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6E0C" w14:textId="3D31C6CE" w:rsidR="00A5301C" w:rsidRPr="00217289" w:rsidRDefault="00F17E71" w:rsidP="00566909">
      <w:pPr>
        <w:spacing w:after="0"/>
        <w:jc w:val="center"/>
        <w:rPr>
          <w:rFonts w:ascii="Garamond" w:hAnsi="Garamond" w:cstheme="minorHAnsi"/>
          <w:b/>
        </w:rPr>
      </w:pPr>
      <w:r>
        <w:rPr>
          <w:noProof/>
        </w:rPr>
        <w:drawing>
          <wp:inline distT="0" distB="0" distL="0" distR="0" wp14:anchorId="0010F42D" wp14:editId="521623C9">
            <wp:extent cx="4432994" cy="99695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94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9355" w:type="dxa"/>
        <w:jc w:val="center"/>
        <w:tblLook w:val="0000" w:firstRow="0" w:lastRow="0" w:firstColumn="0" w:lastColumn="0" w:noHBand="0" w:noVBand="0"/>
      </w:tblPr>
      <w:tblGrid>
        <w:gridCol w:w="3475"/>
        <w:gridCol w:w="3270"/>
        <w:gridCol w:w="2610"/>
      </w:tblGrid>
      <w:tr w:rsidR="00D24BA4" w:rsidRPr="00217289" w14:paraId="4C29F8EF" w14:textId="77777777" w:rsidTr="00566909">
        <w:trPr>
          <w:trHeight w:val="606"/>
          <w:jc w:val="center"/>
        </w:trPr>
        <w:tc>
          <w:tcPr>
            <w:tcW w:w="3475" w:type="dxa"/>
          </w:tcPr>
          <w:p w14:paraId="214431CD" w14:textId="59EA6C69" w:rsidR="00D24BA4" w:rsidRDefault="2045C018" w:rsidP="19575DCF">
            <w:pPr>
              <w:rPr>
                <w:rFonts w:ascii="Garamond" w:hAnsi="Garamond"/>
              </w:rPr>
            </w:pPr>
            <w:r w:rsidRPr="19575DCF">
              <w:rPr>
                <w:rFonts w:ascii="Garamond" w:hAnsi="Garamond"/>
              </w:rPr>
              <w:t>Subject</w:t>
            </w:r>
            <w:r w:rsidR="00D24BA4" w:rsidRPr="19575DCF">
              <w:rPr>
                <w:rFonts w:ascii="Garamond" w:hAnsi="Garamond"/>
              </w:rPr>
              <w:t>:</w:t>
            </w:r>
          </w:p>
          <w:p w14:paraId="1594D3F5" w14:textId="2C4C8451" w:rsidR="00D24BA4" w:rsidRPr="00870BFD" w:rsidRDefault="00CD5A89" w:rsidP="002F69BC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Clinical Practice</w:t>
            </w:r>
          </w:p>
        </w:tc>
        <w:tc>
          <w:tcPr>
            <w:tcW w:w="5880" w:type="dxa"/>
            <w:gridSpan w:val="2"/>
          </w:tcPr>
          <w:p w14:paraId="2782CB64" w14:textId="77777777" w:rsidR="00D24BA4" w:rsidRDefault="00D24BA4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</w:rPr>
            </w:pPr>
            <w:r w:rsidRPr="19575DCF">
              <w:rPr>
                <w:rFonts w:ascii="Garamond" w:hAnsi="Garamond"/>
              </w:rPr>
              <w:t>Procedure:</w:t>
            </w:r>
          </w:p>
          <w:p w14:paraId="00C98178" w14:textId="595321DC" w:rsidR="00A946B0" w:rsidRPr="00A946B0" w:rsidRDefault="00CD5A89" w:rsidP="19575DCF">
            <w:pPr>
              <w:tabs>
                <w:tab w:val="left" w:pos="3235"/>
              </w:tabs>
              <w:ind w:left="720" w:hanging="7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Clinical Practice Guidelines</w:t>
            </w:r>
          </w:p>
        </w:tc>
      </w:tr>
      <w:tr w:rsidR="00574CF9" w:rsidRPr="00217289" w14:paraId="27733C8D" w14:textId="77777777" w:rsidTr="00566909">
        <w:trPr>
          <w:trHeight w:val="218"/>
          <w:jc w:val="center"/>
        </w:trPr>
        <w:tc>
          <w:tcPr>
            <w:tcW w:w="3475" w:type="dxa"/>
          </w:tcPr>
          <w:p w14:paraId="67B0896F" w14:textId="77777777" w:rsidR="00574CF9" w:rsidRDefault="00FC7388" w:rsidP="00CA24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Last Updated:</w:t>
            </w:r>
          </w:p>
          <w:p w14:paraId="2B900BD8" w14:textId="30108091" w:rsidR="00CD5A89" w:rsidRPr="00CD5A89" w:rsidRDefault="00CD5A89" w:rsidP="00CA24FB">
            <w:pPr>
              <w:rPr>
                <w:rFonts w:ascii="Garamond" w:hAnsi="Garamond"/>
                <w:b/>
                <w:bCs/>
              </w:rPr>
            </w:pPr>
            <w:r w:rsidRPr="00CD5A89">
              <w:rPr>
                <w:rFonts w:ascii="Garamond" w:hAnsi="Garamond"/>
                <w:b/>
                <w:bCs/>
              </w:rPr>
              <w:t>08/07/2023</w:t>
            </w:r>
          </w:p>
        </w:tc>
        <w:tc>
          <w:tcPr>
            <w:tcW w:w="3270" w:type="dxa"/>
          </w:tcPr>
          <w:p w14:paraId="40F7798F" w14:textId="79594AAF" w:rsidR="65C00457" w:rsidRDefault="65C00457" w:rsidP="19575DCF">
            <w:pPr>
              <w:pStyle w:val="EnvelopeReturn"/>
              <w:spacing w:after="0"/>
              <w:rPr>
                <w:szCs w:val="24"/>
              </w:rPr>
            </w:pPr>
            <w:r w:rsidRPr="19575DCF">
              <w:rPr>
                <w:rFonts w:ascii="Garamond" w:hAnsi="Garamond" w:cstheme="minorBidi"/>
                <w:sz w:val="22"/>
                <w:szCs w:val="22"/>
              </w:rPr>
              <w:t>Owner:</w:t>
            </w:r>
          </w:p>
          <w:p w14:paraId="4783D445" w14:textId="63A14447" w:rsidR="19575DCF" w:rsidRPr="00B07156" w:rsidRDefault="00CD5A89" w:rsidP="19575DC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Chief Clinical Officer</w:t>
            </w:r>
          </w:p>
        </w:tc>
        <w:tc>
          <w:tcPr>
            <w:tcW w:w="2610" w:type="dxa"/>
          </w:tcPr>
          <w:p w14:paraId="4601064F" w14:textId="77777777" w:rsidR="65C00457" w:rsidRDefault="65C00457" w:rsidP="19575DCF">
            <w:pPr>
              <w:pStyle w:val="EnvelopeReturn"/>
              <w:rPr>
                <w:rFonts w:ascii="Garamond" w:eastAsia="Garamond" w:hAnsi="Garamond" w:cs="Garamond"/>
                <w:sz w:val="22"/>
                <w:szCs w:val="22"/>
              </w:rPr>
            </w:pPr>
            <w:r w:rsidRPr="19575DCF">
              <w:rPr>
                <w:rFonts w:ascii="Garamond" w:eastAsia="Garamond" w:hAnsi="Garamond" w:cs="Garamond"/>
                <w:sz w:val="22"/>
                <w:szCs w:val="22"/>
              </w:rPr>
              <w:t>Pages:</w:t>
            </w:r>
          </w:p>
          <w:p w14:paraId="0A52F979" w14:textId="1FF07D47" w:rsidR="00CD5A89" w:rsidRPr="00126A22" w:rsidRDefault="00126A22" w:rsidP="00CD5A89">
            <w:pPr>
              <w:pStyle w:val="EnvelopeReturn"/>
              <w:spacing w:after="0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126A22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2</w:t>
            </w:r>
          </w:p>
        </w:tc>
      </w:tr>
    </w:tbl>
    <w:p w14:paraId="744BE6B1" w14:textId="3182E76A" w:rsidR="00582566" w:rsidRPr="00217289" w:rsidRDefault="00582566" w:rsidP="00597E37">
      <w:pPr>
        <w:spacing w:after="0" w:line="240" w:lineRule="auto"/>
        <w:ind w:left="2160" w:hanging="1440"/>
        <w:rPr>
          <w:rFonts w:ascii="Garamond" w:hAnsi="Garamond" w:cstheme="minorHAnsi"/>
          <w:b/>
        </w:rPr>
      </w:pPr>
    </w:p>
    <w:p w14:paraId="05F4A208" w14:textId="77777777" w:rsidR="008E381F" w:rsidRPr="00217289" w:rsidRDefault="008E381F" w:rsidP="00597E37">
      <w:pPr>
        <w:spacing w:after="0" w:line="240" w:lineRule="auto"/>
        <w:ind w:left="2160" w:hanging="1440"/>
        <w:rPr>
          <w:rFonts w:ascii="Garamond" w:hAnsi="Garamond" w:cstheme="minorHAnsi"/>
          <w:b/>
        </w:rPr>
      </w:pPr>
    </w:p>
    <w:p w14:paraId="347716FD" w14:textId="45020B95" w:rsidR="09D76B58" w:rsidRDefault="00597E37" w:rsidP="005E59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/>
          <w:bCs/>
        </w:rPr>
      </w:pPr>
      <w:r w:rsidRPr="19575DCF">
        <w:rPr>
          <w:rFonts w:ascii="Garamond" w:eastAsia="Garamond" w:hAnsi="Garamond" w:cs="Garamond"/>
          <w:b/>
          <w:bCs/>
        </w:rPr>
        <w:t>PURPOSE:</w:t>
      </w:r>
    </w:p>
    <w:p w14:paraId="7A83344F" w14:textId="77777777" w:rsidR="00B07156" w:rsidRDefault="00B07156" w:rsidP="00B07156">
      <w:pPr>
        <w:pStyle w:val="ListParagraph"/>
        <w:spacing w:after="0" w:line="240" w:lineRule="auto"/>
        <w:rPr>
          <w:rFonts w:ascii="Garamond" w:eastAsia="Garamond" w:hAnsi="Garamond" w:cs="Garamond"/>
          <w:b/>
          <w:bCs/>
        </w:rPr>
      </w:pPr>
    </w:p>
    <w:p w14:paraId="3907A353" w14:textId="3EE9B11C" w:rsidR="00523F53" w:rsidRPr="00FD32EA" w:rsidRDefault="00523F53" w:rsidP="00523F53">
      <w:pPr>
        <w:pStyle w:val="ListParagraph"/>
        <w:spacing w:after="0" w:line="240" w:lineRule="auto"/>
        <w:rPr>
          <w:rFonts w:ascii="Garamond" w:eastAsia="Garamond" w:hAnsi="Garamond" w:cs="Garamond"/>
        </w:rPr>
      </w:pPr>
      <w:r w:rsidRPr="00FD32EA">
        <w:rPr>
          <w:rFonts w:ascii="Garamond" w:eastAsia="Garamond" w:hAnsi="Garamond" w:cs="Garamond"/>
        </w:rPr>
        <w:t xml:space="preserve">To define and describe the </w:t>
      </w:r>
      <w:r w:rsidR="00FD32EA" w:rsidRPr="00FD32EA">
        <w:rPr>
          <w:rFonts w:ascii="Garamond" w:eastAsia="Garamond" w:hAnsi="Garamond" w:cs="Garamond"/>
        </w:rPr>
        <w:t xml:space="preserve">operational guidelines regarding </w:t>
      </w:r>
      <w:r w:rsidR="00B2655B">
        <w:rPr>
          <w:rFonts w:ascii="Garamond" w:eastAsia="Garamond" w:hAnsi="Garamond" w:cs="Garamond"/>
        </w:rPr>
        <w:t xml:space="preserve">the </w:t>
      </w:r>
      <w:r w:rsidR="00126A22">
        <w:rPr>
          <w:rFonts w:ascii="Garamond" w:eastAsia="Garamond" w:hAnsi="Garamond" w:cs="Garamond"/>
        </w:rPr>
        <w:t xml:space="preserve">oversight and </w:t>
      </w:r>
      <w:r w:rsidR="00805249">
        <w:rPr>
          <w:rFonts w:ascii="Garamond" w:eastAsia="Garamond" w:hAnsi="Garamond" w:cs="Garamond"/>
        </w:rPr>
        <w:t>utilization of evidence based clinical practice guidelines as approv</w:t>
      </w:r>
      <w:r w:rsidR="004141AB">
        <w:rPr>
          <w:rFonts w:ascii="Garamond" w:eastAsia="Garamond" w:hAnsi="Garamond" w:cs="Garamond"/>
        </w:rPr>
        <w:t>ed by MCCMH.</w:t>
      </w:r>
    </w:p>
    <w:p w14:paraId="78EA5F95" w14:textId="77777777" w:rsidR="00993484" w:rsidRPr="00217289" w:rsidRDefault="00993484" w:rsidP="19575DCF">
      <w:pPr>
        <w:spacing w:after="0" w:line="240" w:lineRule="auto"/>
        <w:rPr>
          <w:rFonts w:ascii="Garamond" w:eastAsia="Garamond" w:hAnsi="Garamond" w:cs="Garamond"/>
          <w:b/>
          <w:bCs/>
          <w:color w:val="FF0000"/>
        </w:rPr>
      </w:pPr>
    </w:p>
    <w:p w14:paraId="1C0E627C" w14:textId="37D5EC73" w:rsidR="00B07156" w:rsidRDefault="00993484" w:rsidP="00AA59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Garamond" w:eastAsia="Garamond" w:hAnsi="Garamond" w:cs="Garamond"/>
          <w:b/>
          <w:bCs/>
        </w:rPr>
      </w:pPr>
      <w:r w:rsidRPr="19575DCF">
        <w:rPr>
          <w:rFonts w:ascii="Garamond" w:eastAsia="Garamond" w:hAnsi="Garamond" w:cs="Garamond"/>
          <w:b/>
          <w:bCs/>
        </w:rPr>
        <w:t>DEFINITIONS:</w:t>
      </w:r>
      <w:r w:rsidR="00217289" w:rsidRPr="19575DCF">
        <w:rPr>
          <w:rFonts w:ascii="Garamond" w:eastAsia="Garamond" w:hAnsi="Garamond" w:cs="Garamond"/>
          <w:b/>
          <w:bCs/>
        </w:rPr>
        <w:t xml:space="preserve"> </w:t>
      </w:r>
    </w:p>
    <w:p w14:paraId="02B2EEE6" w14:textId="7F7E4085" w:rsidR="0006522F" w:rsidRDefault="0006522F" w:rsidP="00AA59AD">
      <w:pPr>
        <w:pStyle w:val="ListParagraph"/>
        <w:numPr>
          <w:ilvl w:val="1"/>
          <w:numId w:val="1"/>
        </w:numPr>
        <w:spacing w:line="240" w:lineRule="auto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Best Practice:</w:t>
      </w:r>
    </w:p>
    <w:p w14:paraId="4ADFDDC5" w14:textId="618598B3" w:rsidR="0006522F" w:rsidRPr="00267F3D" w:rsidRDefault="0006522F" w:rsidP="0006522F">
      <w:pPr>
        <w:pStyle w:val="ListParagraph"/>
        <w:spacing w:line="240" w:lineRule="auto"/>
        <w:ind w:left="1440"/>
        <w:rPr>
          <w:rFonts w:ascii="Garamond" w:eastAsia="Garamond" w:hAnsi="Garamond" w:cs="Garamond"/>
        </w:rPr>
      </w:pPr>
      <w:r w:rsidRPr="00267F3D">
        <w:rPr>
          <w:rFonts w:ascii="Garamond" w:eastAsia="Garamond" w:hAnsi="Garamond" w:cs="Garamond"/>
        </w:rPr>
        <w:t xml:space="preserve">A </w:t>
      </w:r>
      <w:r w:rsidR="00126A22">
        <w:rPr>
          <w:rFonts w:ascii="Garamond" w:eastAsia="Garamond" w:hAnsi="Garamond" w:cs="Garamond"/>
        </w:rPr>
        <w:t>practice</w:t>
      </w:r>
      <w:r w:rsidRPr="00267F3D">
        <w:rPr>
          <w:rFonts w:ascii="Garamond" w:eastAsia="Garamond" w:hAnsi="Garamond" w:cs="Garamond"/>
        </w:rPr>
        <w:t xml:space="preserve"> that has been shown by research and experience to produce optimal results and that is established </w:t>
      </w:r>
      <w:r w:rsidR="00267F3D" w:rsidRPr="00267F3D">
        <w:rPr>
          <w:rFonts w:ascii="Garamond" w:eastAsia="Garamond" w:hAnsi="Garamond" w:cs="Garamond"/>
        </w:rPr>
        <w:t>or proposed as a standard suitable for widespread adoption.</w:t>
      </w:r>
    </w:p>
    <w:p w14:paraId="389677CA" w14:textId="77777777" w:rsidR="0006522F" w:rsidRDefault="0006522F" w:rsidP="0006522F">
      <w:pPr>
        <w:pStyle w:val="ListParagraph"/>
        <w:spacing w:line="240" w:lineRule="auto"/>
        <w:ind w:left="1440"/>
        <w:rPr>
          <w:rFonts w:ascii="Garamond" w:eastAsia="Garamond" w:hAnsi="Garamond" w:cs="Garamond"/>
          <w:u w:val="single"/>
        </w:rPr>
      </w:pPr>
    </w:p>
    <w:p w14:paraId="24DCD18B" w14:textId="6AB6D269" w:rsidR="00AA59AD" w:rsidRPr="0006522F" w:rsidRDefault="004141AB" w:rsidP="00AA59AD">
      <w:pPr>
        <w:pStyle w:val="ListParagraph"/>
        <w:numPr>
          <w:ilvl w:val="1"/>
          <w:numId w:val="1"/>
        </w:numPr>
        <w:spacing w:line="240" w:lineRule="auto"/>
        <w:rPr>
          <w:rFonts w:ascii="Garamond" w:eastAsia="Garamond" w:hAnsi="Garamond" w:cs="Garamond"/>
          <w:u w:val="single"/>
        </w:rPr>
      </w:pPr>
      <w:r w:rsidRPr="0006522F">
        <w:rPr>
          <w:rFonts w:ascii="Garamond" w:eastAsia="Garamond" w:hAnsi="Garamond" w:cs="Garamond"/>
          <w:u w:val="single"/>
        </w:rPr>
        <w:t>Clinical Practice Guidelines</w:t>
      </w:r>
    </w:p>
    <w:p w14:paraId="0D61A30A" w14:textId="41981D62" w:rsidR="004141AB" w:rsidRDefault="004141AB" w:rsidP="004141AB">
      <w:pPr>
        <w:pStyle w:val="ListParagraph"/>
        <w:spacing w:line="240" w:lineRule="auto"/>
        <w:ind w:left="1440"/>
        <w:rPr>
          <w:rFonts w:ascii="Garamond" w:eastAsia="Garamond" w:hAnsi="Garamond" w:cs="Garamond"/>
        </w:rPr>
      </w:pPr>
      <w:r w:rsidRPr="004141AB">
        <w:rPr>
          <w:rFonts w:ascii="Garamond" w:eastAsia="Garamond" w:hAnsi="Garamond" w:cs="Garamond"/>
        </w:rPr>
        <w:t xml:space="preserve">Recommendations intended to improve outcomes for </w:t>
      </w:r>
      <w:r w:rsidR="00126A22">
        <w:rPr>
          <w:rFonts w:ascii="Garamond" w:eastAsia="Garamond" w:hAnsi="Garamond" w:cs="Garamond"/>
        </w:rPr>
        <w:t>individuals</w:t>
      </w:r>
      <w:r w:rsidRPr="004141AB">
        <w:rPr>
          <w:rFonts w:ascii="Garamond" w:eastAsia="Garamond" w:hAnsi="Garamond" w:cs="Garamond"/>
        </w:rPr>
        <w:t xml:space="preserve"> receiving care.</w:t>
      </w:r>
      <w:r w:rsidR="0006522F">
        <w:rPr>
          <w:rFonts w:ascii="Garamond" w:eastAsia="Garamond" w:hAnsi="Garamond" w:cs="Garamond"/>
        </w:rPr>
        <w:t xml:space="preserve"> The use of these guidelines should be based on medical necessity criteria, clinical appropriateness, and utilized in the least restrictive setting possible.</w:t>
      </w:r>
    </w:p>
    <w:p w14:paraId="3BA119E7" w14:textId="77777777" w:rsidR="0006522F" w:rsidRDefault="0006522F" w:rsidP="004141AB">
      <w:pPr>
        <w:pStyle w:val="ListParagraph"/>
        <w:spacing w:line="240" w:lineRule="auto"/>
        <w:ind w:left="1440"/>
        <w:rPr>
          <w:rFonts w:ascii="Garamond" w:eastAsia="Garamond" w:hAnsi="Garamond" w:cs="Garamond"/>
        </w:rPr>
      </w:pPr>
    </w:p>
    <w:p w14:paraId="2149C2AE" w14:textId="7ED265CE" w:rsidR="004141AB" w:rsidRPr="0006522F" w:rsidRDefault="004141AB" w:rsidP="004141AB">
      <w:pPr>
        <w:pStyle w:val="ListParagraph"/>
        <w:numPr>
          <w:ilvl w:val="1"/>
          <w:numId w:val="1"/>
        </w:numPr>
        <w:spacing w:line="240" w:lineRule="auto"/>
        <w:rPr>
          <w:rFonts w:ascii="Garamond" w:eastAsia="Garamond" w:hAnsi="Garamond" w:cs="Garamond"/>
          <w:u w:val="single"/>
        </w:rPr>
      </w:pPr>
      <w:r w:rsidRPr="0006522F">
        <w:rPr>
          <w:rFonts w:ascii="Garamond" w:eastAsia="Garamond" w:hAnsi="Garamond" w:cs="Garamond"/>
          <w:u w:val="single"/>
        </w:rPr>
        <w:t xml:space="preserve">Evidence </w:t>
      </w:r>
      <w:r w:rsidR="0006522F" w:rsidRPr="0006522F">
        <w:rPr>
          <w:rFonts w:ascii="Garamond" w:eastAsia="Garamond" w:hAnsi="Garamond" w:cs="Garamond"/>
          <w:u w:val="single"/>
        </w:rPr>
        <w:t>Based Practice (EBP)</w:t>
      </w:r>
    </w:p>
    <w:p w14:paraId="1D84BA4D" w14:textId="3071418F" w:rsidR="0006522F" w:rsidRPr="004141AB" w:rsidRDefault="0006522F" w:rsidP="0006522F">
      <w:pPr>
        <w:pStyle w:val="ListParagraph"/>
        <w:spacing w:line="240" w:lineRule="auto"/>
        <w:ind w:left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process in which researched interventions </w:t>
      </w:r>
      <w:r w:rsidR="0094247A">
        <w:rPr>
          <w:rFonts w:ascii="Garamond" w:eastAsia="Garamond" w:hAnsi="Garamond" w:cs="Garamond"/>
        </w:rPr>
        <w:t xml:space="preserve">are combined </w:t>
      </w:r>
      <w:r>
        <w:rPr>
          <w:rFonts w:ascii="Garamond" w:eastAsia="Garamond" w:hAnsi="Garamond" w:cs="Garamond"/>
        </w:rPr>
        <w:t>with clinical experience, ethics, individual’s preference, and culture to guide and inform the delivery of treatment and services.</w:t>
      </w:r>
    </w:p>
    <w:p w14:paraId="625F2BF9" w14:textId="77777777" w:rsidR="00B07156" w:rsidRDefault="00B07156" w:rsidP="00B07156">
      <w:pPr>
        <w:pStyle w:val="ListParagraph"/>
        <w:spacing w:line="240" w:lineRule="auto"/>
        <w:rPr>
          <w:rFonts w:ascii="Garamond" w:eastAsia="Garamond" w:hAnsi="Garamond" w:cs="Garamond"/>
          <w:b/>
          <w:bCs/>
        </w:rPr>
      </w:pPr>
    </w:p>
    <w:p w14:paraId="18C0A46E" w14:textId="465F8C33" w:rsidR="09D76B58" w:rsidRDefault="00597E37" w:rsidP="00AA59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Garamond" w:eastAsia="Garamond" w:hAnsi="Garamond" w:cs="Garamond"/>
          <w:b/>
          <w:bCs/>
        </w:rPr>
      </w:pPr>
      <w:r w:rsidRPr="19575DCF">
        <w:rPr>
          <w:rFonts w:ascii="Garamond" w:eastAsia="Garamond" w:hAnsi="Garamond" w:cs="Garamond"/>
          <w:b/>
          <w:bCs/>
        </w:rPr>
        <w:t>PROCEDURE</w:t>
      </w:r>
      <w:r w:rsidR="00AF3351" w:rsidRPr="19575DCF">
        <w:rPr>
          <w:rFonts w:ascii="Garamond" w:eastAsia="Garamond" w:hAnsi="Garamond" w:cs="Garamond"/>
          <w:b/>
          <w:bCs/>
        </w:rPr>
        <w:t>:</w:t>
      </w:r>
    </w:p>
    <w:p w14:paraId="0439D8EB" w14:textId="5642CA8E" w:rsidR="0094247A" w:rsidRDefault="0094247A" w:rsidP="0094247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25AD861">
        <w:rPr>
          <w:rFonts w:ascii="Garamond" w:eastAsia="Garamond" w:hAnsi="Garamond" w:cs="Garamond"/>
        </w:rPr>
        <w:t xml:space="preserve">MCCMH </w:t>
      </w:r>
      <w:commentRangeStart w:id="0"/>
      <w:commentRangeStart w:id="1"/>
      <w:r w:rsidR="33CFCDED" w:rsidRPr="025AD861">
        <w:rPr>
          <w:rFonts w:ascii="Garamond" w:eastAsia="Garamond" w:hAnsi="Garamond" w:cs="Garamond"/>
        </w:rPr>
        <w:t>conducts ongoing assessment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="33CFCDED" w:rsidRPr="025AD861">
        <w:rPr>
          <w:rFonts w:ascii="Garamond" w:eastAsia="Garamond" w:hAnsi="Garamond" w:cs="Garamond"/>
        </w:rPr>
        <w:t xml:space="preserve"> of </w:t>
      </w:r>
      <w:r w:rsidRPr="025AD861">
        <w:rPr>
          <w:rFonts w:ascii="Garamond" w:eastAsia="Garamond" w:hAnsi="Garamond" w:cs="Garamond"/>
        </w:rPr>
        <w:t>demographic characteristics and health risks of its populations to identify relevant clinical issues that reflect the health needs of significant groups within its population.</w:t>
      </w:r>
      <w:r w:rsidR="4DD04A83" w:rsidRPr="025AD861">
        <w:rPr>
          <w:rFonts w:ascii="Garamond" w:eastAsia="Garamond" w:hAnsi="Garamond" w:cs="Garamond"/>
        </w:rPr>
        <w:t xml:space="preserve"> Assessment includes</w:t>
      </w:r>
      <w:r w:rsidR="5EDA3140" w:rsidRPr="025AD861">
        <w:rPr>
          <w:rFonts w:ascii="Garamond" w:eastAsia="Garamond" w:hAnsi="Garamond" w:cs="Garamond"/>
        </w:rPr>
        <w:t xml:space="preserve"> </w:t>
      </w:r>
      <w:r w:rsidR="4DD04A83" w:rsidRPr="025AD861">
        <w:rPr>
          <w:rFonts w:ascii="Garamond" w:eastAsia="Garamond" w:hAnsi="Garamond" w:cs="Garamond"/>
        </w:rPr>
        <w:t>a global population needs assessment, HEDIS measures d</w:t>
      </w:r>
      <w:r w:rsidR="2F510E27" w:rsidRPr="025AD861">
        <w:rPr>
          <w:rFonts w:ascii="Garamond" w:eastAsia="Garamond" w:hAnsi="Garamond" w:cs="Garamond"/>
        </w:rPr>
        <w:t>ata</w:t>
      </w:r>
      <w:r w:rsidR="7DFB4121" w:rsidRPr="025AD861">
        <w:rPr>
          <w:rFonts w:ascii="Garamond" w:eastAsia="Garamond" w:hAnsi="Garamond" w:cs="Garamond"/>
        </w:rPr>
        <w:t>, and data from screening and assessment tools.</w:t>
      </w:r>
    </w:p>
    <w:p w14:paraId="22006545" w14:textId="77777777" w:rsidR="0094247A" w:rsidRDefault="0094247A" w:rsidP="0094247A">
      <w:pPr>
        <w:pStyle w:val="ListParagraph"/>
        <w:spacing w:after="0" w:line="240" w:lineRule="auto"/>
        <w:ind w:left="1440"/>
        <w:jc w:val="both"/>
        <w:rPr>
          <w:rFonts w:ascii="Garamond" w:eastAsia="Garamond" w:hAnsi="Garamond" w:cs="Garamond"/>
        </w:rPr>
      </w:pPr>
    </w:p>
    <w:p w14:paraId="61A2BAF3" w14:textId="5314E773" w:rsidR="0094247A" w:rsidRPr="0094247A" w:rsidRDefault="00267F3D" w:rsidP="0094247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0267F3D">
        <w:rPr>
          <w:rFonts w:ascii="Garamond" w:eastAsia="Garamond" w:hAnsi="Garamond" w:cs="Garamond"/>
        </w:rPr>
        <w:t xml:space="preserve">MCCMH develops its Clinical Practice Guidelines </w:t>
      </w:r>
      <w:r>
        <w:rPr>
          <w:rFonts w:ascii="Garamond" w:eastAsia="Garamond" w:hAnsi="Garamond" w:cs="Garamond"/>
        </w:rPr>
        <w:t xml:space="preserve">from scientific evidence, </w:t>
      </w:r>
      <w:r w:rsidR="00AD15A8">
        <w:rPr>
          <w:rFonts w:ascii="Garamond" w:eastAsia="Garamond" w:hAnsi="Garamond" w:cs="Garamond"/>
        </w:rPr>
        <w:t xml:space="preserve">professional standards, a consensus of board-certified health care professionals in the </w:t>
      </w:r>
      <w:r w:rsidR="00E7260B">
        <w:rPr>
          <w:rFonts w:ascii="Garamond" w:eastAsia="Garamond" w:hAnsi="Garamond" w:cs="Garamond"/>
        </w:rPr>
        <w:t>field</w:t>
      </w:r>
      <w:r w:rsidR="00F37372">
        <w:rPr>
          <w:rFonts w:ascii="Garamond" w:eastAsia="Garamond" w:hAnsi="Garamond" w:cs="Garamond"/>
        </w:rPr>
        <w:t>, collaboration with its partners, and demonstrated needs within its system.</w:t>
      </w:r>
    </w:p>
    <w:p w14:paraId="6B609174" w14:textId="77777777" w:rsidR="00E7260B" w:rsidRDefault="00E7260B" w:rsidP="0094247A">
      <w:pPr>
        <w:pStyle w:val="ListParagraph"/>
        <w:spacing w:after="0" w:line="240" w:lineRule="auto"/>
        <w:ind w:left="1440"/>
        <w:jc w:val="both"/>
        <w:rPr>
          <w:rFonts w:ascii="Garamond" w:eastAsia="Garamond" w:hAnsi="Garamond" w:cs="Garamond"/>
        </w:rPr>
      </w:pPr>
    </w:p>
    <w:p w14:paraId="2A398744" w14:textId="423AAF28" w:rsidR="00E7260B" w:rsidRPr="0094247A" w:rsidRDefault="00E7260B" w:rsidP="0094247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  <w:r w:rsidRPr="025AD861">
        <w:rPr>
          <w:rFonts w:ascii="Garamond" w:eastAsia="Garamond" w:hAnsi="Garamond" w:cs="Garamond"/>
        </w:rPr>
        <w:t xml:space="preserve">It is </w:t>
      </w:r>
      <w:r w:rsidR="4E59CBBD" w:rsidRPr="025AD861">
        <w:rPr>
          <w:rFonts w:ascii="Garamond" w:eastAsia="Garamond" w:hAnsi="Garamond" w:cs="Garamond"/>
        </w:rPr>
        <w:t xml:space="preserve">MCCMH’s </w:t>
      </w:r>
      <w:r w:rsidRPr="025AD861">
        <w:rPr>
          <w:rFonts w:ascii="Garamond" w:eastAsia="Garamond" w:hAnsi="Garamond" w:cs="Garamond"/>
        </w:rPr>
        <w:t xml:space="preserve">expectation that its service providers utilize established practices endorsed by MCCMH. </w:t>
      </w:r>
      <w:r w:rsidR="0094247A" w:rsidRPr="025AD861">
        <w:rPr>
          <w:rFonts w:ascii="Garamond" w:eastAsia="Garamond" w:hAnsi="Garamond" w:cs="Garamond"/>
        </w:rPr>
        <w:t xml:space="preserve">MCCMH reviews and monitors adoption of these guidelines as part of its </w:t>
      </w:r>
      <w:commentRangeStart w:id="2"/>
      <w:commentRangeStart w:id="3"/>
      <w:r w:rsidR="0094247A" w:rsidRPr="025AD861">
        <w:rPr>
          <w:rFonts w:ascii="Garamond" w:eastAsia="Garamond" w:hAnsi="Garamond" w:cs="Garamond"/>
        </w:rPr>
        <w:t xml:space="preserve">Quality Assurance Performance Improvement Program’s Goals and Objectives. </w:t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 w14:paraId="4DEBB483" w14:textId="77777777" w:rsidR="00BB356A" w:rsidRPr="00BB356A" w:rsidRDefault="00BB356A" w:rsidP="0094247A">
      <w:pPr>
        <w:pStyle w:val="ListParagraph"/>
        <w:jc w:val="both"/>
        <w:rPr>
          <w:rFonts w:ascii="Garamond" w:eastAsia="Garamond" w:hAnsi="Garamond" w:cs="Garamond"/>
        </w:rPr>
      </w:pPr>
    </w:p>
    <w:p w14:paraId="3B4B2C35" w14:textId="47BABF2F" w:rsidR="00BB356A" w:rsidRDefault="00BB356A" w:rsidP="0094247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commentRangeStart w:id="4"/>
      <w:commentRangeStart w:id="5"/>
      <w:r w:rsidRPr="025AD861">
        <w:rPr>
          <w:rFonts w:ascii="Garamond" w:eastAsia="Garamond" w:hAnsi="Garamond" w:cs="Garamond"/>
        </w:rPr>
        <w:t>MCCMH sends draft versions of its Clinical Practice Guidelines to be adopted t</w:t>
      </w:r>
      <w:r w:rsidR="7F25FCED" w:rsidRPr="025AD861">
        <w:rPr>
          <w:rFonts w:ascii="Garamond" w:eastAsia="Garamond" w:hAnsi="Garamond" w:cs="Garamond"/>
        </w:rPr>
        <w:t>o members of the following group</w:t>
      </w:r>
      <w:r w:rsidR="28E21D3C" w:rsidRPr="025AD861">
        <w:rPr>
          <w:rFonts w:ascii="Garamond" w:eastAsia="Garamond" w:hAnsi="Garamond" w:cs="Garamond"/>
        </w:rPr>
        <w:t>s/meetings</w:t>
      </w:r>
      <w:r w:rsidR="7F25FCED" w:rsidRPr="025AD861">
        <w:rPr>
          <w:rFonts w:ascii="Garamond" w:eastAsia="Garamond" w:hAnsi="Garamond" w:cs="Garamond"/>
        </w:rPr>
        <w:t>; Psychiatric Quarterly Group</w:t>
      </w:r>
      <w:r w:rsidR="555BA385" w:rsidRPr="025AD861">
        <w:rPr>
          <w:rFonts w:ascii="Garamond" w:eastAsia="Garamond" w:hAnsi="Garamond" w:cs="Garamond"/>
        </w:rPr>
        <w:t xml:space="preserve"> </w:t>
      </w:r>
      <w:r w:rsidR="3DCAE21F" w:rsidRPr="025AD861">
        <w:rPr>
          <w:rFonts w:ascii="Garamond" w:eastAsia="Garamond" w:hAnsi="Garamond" w:cs="Garamond"/>
        </w:rPr>
        <w:t>meeting</w:t>
      </w:r>
      <w:r w:rsidR="7F25FCED" w:rsidRPr="025AD861">
        <w:rPr>
          <w:rFonts w:ascii="Garamond" w:eastAsia="Garamond" w:hAnsi="Garamond" w:cs="Garamond"/>
        </w:rPr>
        <w:t>, Direct Provider Group</w:t>
      </w:r>
      <w:r w:rsidR="535B02C4" w:rsidRPr="025AD861">
        <w:rPr>
          <w:rFonts w:ascii="Garamond" w:eastAsia="Garamond" w:hAnsi="Garamond" w:cs="Garamond"/>
        </w:rPr>
        <w:t xml:space="preserve"> meeting</w:t>
      </w:r>
      <w:r w:rsidR="7F25FCED" w:rsidRPr="025AD861">
        <w:rPr>
          <w:rFonts w:ascii="Garamond" w:eastAsia="Garamond" w:hAnsi="Garamond" w:cs="Garamond"/>
        </w:rPr>
        <w:t>, and Primary Provider Group</w:t>
      </w:r>
      <w:r w:rsidR="6B115936" w:rsidRPr="025AD861">
        <w:rPr>
          <w:rFonts w:ascii="Garamond" w:eastAsia="Garamond" w:hAnsi="Garamond" w:cs="Garamond"/>
        </w:rPr>
        <w:t xml:space="preserve"> </w:t>
      </w:r>
      <w:r w:rsidR="1271976E" w:rsidRPr="025AD861">
        <w:rPr>
          <w:rFonts w:ascii="Garamond" w:eastAsia="Garamond" w:hAnsi="Garamond" w:cs="Garamond"/>
        </w:rPr>
        <w:t xml:space="preserve">meeting 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="0069539A" w:rsidRPr="025AD861">
        <w:rPr>
          <w:rFonts w:ascii="Garamond" w:eastAsia="Garamond" w:hAnsi="Garamond" w:cs="Garamond"/>
        </w:rPr>
        <w:t>for feedback.</w:t>
      </w:r>
    </w:p>
    <w:p w14:paraId="179A9F95" w14:textId="77777777" w:rsidR="00BB356A" w:rsidRPr="00BB356A" w:rsidRDefault="00BB356A" w:rsidP="0094247A">
      <w:pPr>
        <w:pStyle w:val="ListParagraph"/>
        <w:jc w:val="both"/>
        <w:rPr>
          <w:rFonts w:ascii="Garamond" w:eastAsia="Garamond" w:hAnsi="Garamond" w:cs="Garamond"/>
        </w:rPr>
      </w:pPr>
    </w:p>
    <w:p w14:paraId="095A2E60" w14:textId="148CECCC" w:rsidR="00752B11" w:rsidRPr="001E0D04" w:rsidRDefault="00BB356A" w:rsidP="11522B5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MCCMH’s Clinical Practice Guidelines are reviewed and updated at least </w:t>
      </w:r>
      <w:r w:rsidR="00B31B0F">
        <w:rPr>
          <w:rFonts w:ascii="Garamond" w:eastAsia="Garamond" w:hAnsi="Garamond" w:cs="Garamond"/>
        </w:rPr>
        <w:t>every two years</w:t>
      </w:r>
      <w:r>
        <w:rPr>
          <w:rFonts w:ascii="Garamond" w:eastAsia="Garamond" w:hAnsi="Garamond" w:cs="Garamond"/>
        </w:rPr>
        <w:t xml:space="preserve"> or more frequently if national guidelines change during that period.</w:t>
      </w:r>
    </w:p>
    <w:p w14:paraId="2B45ED84" w14:textId="1084C13E" w:rsidR="11522B5E" w:rsidRDefault="11522B5E" w:rsidP="11522B5E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1A0315F4" w14:textId="1D8F4DDE" w:rsidR="00BB356A" w:rsidRPr="001E0D04" w:rsidRDefault="00752B11" w:rsidP="001E0D0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01E0D04">
        <w:rPr>
          <w:rFonts w:ascii="Garamond" w:eastAsia="Garamond" w:hAnsi="Garamond" w:cs="Garamond"/>
        </w:rPr>
        <w:t xml:space="preserve">Guidelines are </w:t>
      </w:r>
      <w:r w:rsidR="001E0D04" w:rsidRPr="001E0D04">
        <w:rPr>
          <w:rFonts w:ascii="Garamond" w:eastAsia="Garamond" w:hAnsi="Garamond" w:cs="Garamond"/>
        </w:rPr>
        <w:t xml:space="preserve">reviewed and formally </w:t>
      </w:r>
      <w:r w:rsidRPr="001E0D04">
        <w:rPr>
          <w:rFonts w:ascii="Garamond" w:eastAsia="Garamond" w:hAnsi="Garamond" w:cs="Garamond"/>
        </w:rPr>
        <w:t>adopted</w:t>
      </w:r>
      <w:r w:rsidR="001E0D04" w:rsidRPr="001E0D04">
        <w:rPr>
          <w:rFonts w:ascii="Garamond" w:eastAsia="Garamond" w:hAnsi="Garamond" w:cs="Garamond"/>
        </w:rPr>
        <w:t xml:space="preserve"> by the Quality Committee</w:t>
      </w:r>
      <w:r w:rsidR="001E0D04">
        <w:rPr>
          <w:rFonts w:ascii="Garamond" w:eastAsia="Garamond" w:hAnsi="Garamond" w:cs="Garamond"/>
        </w:rPr>
        <w:t xml:space="preserve"> and </w:t>
      </w:r>
      <w:r w:rsidR="00ED3D31" w:rsidRPr="001E0D04">
        <w:rPr>
          <w:rFonts w:ascii="Garamond" w:eastAsia="Garamond" w:hAnsi="Garamond" w:cs="Garamond"/>
        </w:rPr>
        <w:t xml:space="preserve">published on </w:t>
      </w:r>
      <w:r w:rsidR="001E0D04">
        <w:rPr>
          <w:rFonts w:ascii="Garamond" w:eastAsia="Garamond" w:hAnsi="Garamond" w:cs="Garamond"/>
        </w:rPr>
        <w:t>MCCMH’s</w:t>
      </w:r>
      <w:r w:rsidR="00ED3D31" w:rsidRPr="001E0D04">
        <w:rPr>
          <w:rFonts w:ascii="Garamond" w:eastAsia="Garamond" w:hAnsi="Garamond" w:cs="Garamond"/>
        </w:rPr>
        <w:t xml:space="preserve"> website for ongoing reference and review. </w:t>
      </w:r>
    </w:p>
    <w:p w14:paraId="04C6204A" w14:textId="77777777" w:rsidR="00926078" w:rsidRPr="00926078" w:rsidRDefault="00926078" w:rsidP="0094247A">
      <w:pPr>
        <w:pStyle w:val="ListParagraph"/>
        <w:jc w:val="both"/>
        <w:rPr>
          <w:rFonts w:ascii="Garamond" w:eastAsia="Garamond" w:hAnsi="Garamond" w:cs="Garamond"/>
        </w:rPr>
      </w:pPr>
    </w:p>
    <w:p w14:paraId="6F692F35" w14:textId="1F1FB8A3" w:rsidR="46ABECDF" w:rsidRDefault="46ABECDF" w:rsidP="025AD86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25AD861">
        <w:rPr>
          <w:rFonts w:ascii="Garamond" w:eastAsia="Garamond" w:hAnsi="Garamond" w:cs="Garamond"/>
        </w:rPr>
        <w:t>MCCMH’s Guidelines include but are not limited to</w:t>
      </w:r>
      <w:r w:rsidR="00956CED" w:rsidRPr="025AD861">
        <w:rPr>
          <w:rFonts w:ascii="Garamond" w:eastAsia="Garamond" w:hAnsi="Garamond" w:cs="Garamond"/>
        </w:rPr>
        <w:t xml:space="preserve"> guidelines on</w:t>
      </w:r>
      <w:r w:rsidRPr="025AD861">
        <w:rPr>
          <w:rFonts w:ascii="Garamond" w:eastAsia="Garamond" w:hAnsi="Garamond" w:cs="Garamond"/>
        </w:rPr>
        <w:t>:</w:t>
      </w:r>
    </w:p>
    <w:p w14:paraId="31CC115A" w14:textId="08B73530" w:rsidR="0DAB26DC" w:rsidRDefault="00956CED" w:rsidP="0DAB26D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25AD861">
        <w:rPr>
          <w:rFonts w:ascii="Garamond" w:eastAsia="Garamond" w:hAnsi="Garamond" w:cs="Garamond"/>
        </w:rPr>
        <w:t>Treatment of Patients with Schizophrenia</w:t>
      </w:r>
    </w:p>
    <w:p w14:paraId="6312D3FB" w14:textId="226E8E14" w:rsidR="001F456D" w:rsidRDefault="008E38D7" w:rsidP="008E38D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25AD861">
        <w:rPr>
          <w:rFonts w:ascii="Garamond" w:eastAsia="Garamond" w:hAnsi="Garamond" w:cs="Garamond"/>
        </w:rPr>
        <w:t xml:space="preserve">Treatment of Attention Deficit/Hyperactivity Disorder in Children and </w:t>
      </w:r>
      <w:r w:rsidR="00114185" w:rsidRPr="025AD861">
        <w:rPr>
          <w:rFonts w:ascii="Garamond" w:eastAsia="Garamond" w:hAnsi="Garamond" w:cs="Garamond"/>
        </w:rPr>
        <w:t>Adolescents</w:t>
      </w:r>
    </w:p>
    <w:p w14:paraId="5E3CCC96" w14:textId="0F544645" w:rsidR="008E38D7" w:rsidRDefault="00F96467" w:rsidP="008E38D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25AD861">
        <w:rPr>
          <w:rFonts w:ascii="Garamond" w:eastAsia="Garamond" w:hAnsi="Garamond" w:cs="Garamond"/>
        </w:rPr>
        <w:t>Treatment of Patients with Major Depressive Disorder</w:t>
      </w:r>
    </w:p>
    <w:p w14:paraId="5BDD5B40" w14:textId="77777777" w:rsidR="00F96467" w:rsidRPr="008E38D7" w:rsidRDefault="00F96467" w:rsidP="00114185">
      <w:pPr>
        <w:pStyle w:val="ListParagraph"/>
        <w:spacing w:after="0" w:line="240" w:lineRule="auto"/>
        <w:ind w:left="2160"/>
        <w:jc w:val="both"/>
        <w:rPr>
          <w:rFonts w:ascii="Garamond" w:eastAsia="Garamond" w:hAnsi="Garamond" w:cs="Garamond"/>
        </w:rPr>
      </w:pPr>
    </w:p>
    <w:p w14:paraId="1A7823EF" w14:textId="76B7C95E" w:rsidR="00817B05" w:rsidRPr="00AA59AD" w:rsidRDefault="00597E37" w:rsidP="00AA59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Garamond" w:eastAsia="Garamond" w:hAnsi="Garamond" w:cs="Garamond"/>
          <w:b/>
          <w:bCs/>
        </w:rPr>
      </w:pPr>
      <w:r w:rsidRPr="19575DCF">
        <w:rPr>
          <w:rFonts w:ascii="Garamond" w:eastAsia="Garamond" w:hAnsi="Garamond" w:cs="Garamond"/>
          <w:b/>
          <w:bCs/>
        </w:rPr>
        <w:t>REFERENCES:</w:t>
      </w:r>
      <w:r w:rsidR="00532F11" w:rsidRPr="19575DCF">
        <w:rPr>
          <w:rFonts w:ascii="Garamond" w:eastAsia="Garamond" w:hAnsi="Garamond" w:cs="Garamond"/>
          <w:b/>
          <w:bCs/>
          <w:color w:val="FF0000"/>
        </w:rPr>
        <w:t xml:space="preserve">   </w:t>
      </w:r>
    </w:p>
    <w:p w14:paraId="2E23AD01" w14:textId="278F645F" w:rsidR="09D76B58" w:rsidRDefault="00597F87" w:rsidP="19575DC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Garamond" w:hAnsi="Garamond" w:cs="Garamond"/>
        </w:rPr>
      </w:pPr>
      <w:r w:rsidRPr="00597F87">
        <w:rPr>
          <w:rFonts w:ascii="Garamond" w:eastAsia="Garamond" w:hAnsi="Garamond" w:cs="Garamond"/>
        </w:rPr>
        <w:t>42 CFR 438.236 Practice Guidelines</w:t>
      </w:r>
    </w:p>
    <w:p w14:paraId="5B9A4E06" w14:textId="08D64A63" w:rsidR="00126A22" w:rsidRDefault="00126A22" w:rsidP="19575DC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NCQA MBHO Quality Management and Improvement Standards, QI 9</w:t>
      </w:r>
    </w:p>
    <w:p w14:paraId="61B5271C" w14:textId="29858D4E" w:rsidR="00114185" w:rsidRPr="00242200" w:rsidRDefault="00242200" w:rsidP="19575DC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Garamond" w:hAnsi="Garamond" w:cs="Garamond"/>
        </w:rPr>
      </w:pPr>
      <w:r w:rsidRPr="00242200">
        <w:rPr>
          <w:rFonts w:ascii="Garamond" w:hAnsi="Garamond"/>
        </w:rPr>
        <w:t>American Psychiatric Association (APA</w:t>
      </w:r>
      <w:r>
        <w:rPr>
          <w:rFonts w:ascii="Garamond" w:hAnsi="Garamond"/>
        </w:rPr>
        <w:t>)</w:t>
      </w:r>
    </w:p>
    <w:p w14:paraId="556C6D7D" w14:textId="314155B8" w:rsidR="005546AC" w:rsidRPr="00242200" w:rsidRDefault="005546AC" w:rsidP="19575DC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Garamond" w:hAnsi="Garamond" w:cs="Garamond"/>
        </w:rPr>
      </w:pPr>
      <w:r w:rsidRPr="3BF20EF6">
        <w:rPr>
          <w:rFonts w:ascii="Garamond" w:hAnsi="Garamond"/>
        </w:rPr>
        <w:t>American Academy of Pediatrics</w:t>
      </w:r>
    </w:p>
    <w:p w14:paraId="3892B3F8" w14:textId="126D5535" w:rsidR="09D76B58" w:rsidRDefault="09D76B58" w:rsidP="19575DCF">
      <w:pPr>
        <w:spacing w:after="0" w:line="240" w:lineRule="auto"/>
        <w:rPr>
          <w:rFonts w:ascii="Garamond" w:eastAsia="Garamond" w:hAnsi="Garamond" w:cs="Garamond"/>
          <w:b/>
          <w:bCs/>
          <w:color w:val="FF0000"/>
        </w:rPr>
      </w:pPr>
    </w:p>
    <w:p w14:paraId="5F43D986" w14:textId="0B58D814" w:rsidR="5E4F161E" w:rsidRPr="00AA59AD" w:rsidRDefault="5E4F161E" w:rsidP="00AA59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Garamond" w:eastAsia="Garamond" w:hAnsi="Garamond" w:cs="Garamond"/>
          <w:b/>
          <w:bCs/>
          <w:color w:val="000000" w:themeColor="text1"/>
        </w:rPr>
      </w:pPr>
      <w:r w:rsidRPr="19575DCF">
        <w:rPr>
          <w:rFonts w:ascii="Garamond" w:eastAsia="Garamond" w:hAnsi="Garamond" w:cs="Garamond"/>
          <w:b/>
          <w:bCs/>
        </w:rPr>
        <w:t>RELATED POLICIES</w:t>
      </w:r>
      <w:r w:rsidR="00091EA9">
        <w:rPr>
          <w:rFonts w:ascii="Garamond" w:eastAsia="Garamond" w:hAnsi="Garamond" w:cs="Garamond"/>
          <w:b/>
          <w:bCs/>
        </w:rPr>
        <w:t>:</w:t>
      </w:r>
    </w:p>
    <w:p w14:paraId="6A663C6C" w14:textId="627F437A" w:rsidR="00AA59AD" w:rsidRPr="00126A22" w:rsidRDefault="00126A22" w:rsidP="00126A22">
      <w:pPr>
        <w:spacing w:after="0" w:line="240" w:lineRule="auto"/>
        <w:ind w:left="720"/>
        <w:rPr>
          <w:rFonts w:ascii="Garamond" w:eastAsia="Garamond" w:hAnsi="Garamond" w:cs="Garamond"/>
          <w:color w:val="000000" w:themeColor="text1"/>
        </w:rPr>
      </w:pPr>
      <w:r w:rsidRPr="00126A22">
        <w:rPr>
          <w:rFonts w:ascii="Garamond" w:eastAsia="Garamond" w:hAnsi="Garamond" w:cs="Garamond"/>
          <w:color w:val="000000" w:themeColor="text1"/>
        </w:rPr>
        <w:t>None.</w:t>
      </w:r>
    </w:p>
    <w:p w14:paraId="48BC90A6" w14:textId="77777777" w:rsidR="00817B05" w:rsidRPr="00AA59AD" w:rsidRDefault="00817B05" w:rsidP="00AA59AD">
      <w:pPr>
        <w:spacing w:after="0" w:line="240" w:lineRule="auto"/>
        <w:rPr>
          <w:rFonts w:ascii="Garamond" w:eastAsia="Garamond" w:hAnsi="Garamond" w:cs="Garamond"/>
          <w:b/>
          <w:bCs/>
        </w:rPr>
      </w:pPr>
    </w:p>
    <w:p w14:paraId="11CD1862" w14:textId="2A88779E" w:rsidR="00627A95" w:rsidRDefault="00597E37" w:rsidP="00AA59A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Garamond" w:eastAsia="Garamond" w:hAnsi="Garamond" w:cs="Garamond"/>
          <w:b/>
          <w:bCs/>
        </w:rPr>
      </w:pPr>
      <w:r w:rsidRPr="19575DCF">
        <w:rPr>
          <w:rFonts w:ascii="Garamond" w:eastAsia="Garamond" w:hAnsi="Garamond" w:cs="Garamond"/>
          <w:b/>
          <w:bCs/>
        </w:rPr>
        <w:t>EXHIBITS:</w:t>
      </w:r>
    </w:p>
    <w:p w14:paraId="60A7C8F1" w14:textId="2D430829" w:rsidR="09D76B58" w:rsidRPr="00126A22" w:rsidRDefault="00126A22" w:rsidP="00126A22">
      <w:pPr>
        <w:spacing w:after="0" w:line="240" w:lineRule="auto"/>
        <w:ind w:left="720"/>
        <w:rPr>
          <w:rFonts w:ascii="Garamond" w:hAnsi="Garamond"/>
        </w:rPr>
      </w:pPr>
      <w:r w:rsidRPr="00126A22">
        <w:rPr>
          <w:rFonts w:ascii="Garamond" w:hAnsi="Garamond"/>
        </w:rPr>
        <w:t>None.</w:t>
      </w:r>
    </w:p>
    <w:p w14:paraId="6D677084" w14:textId="77777777" w:rsidR="006A0FFB" w:rsidRDefault="006A0FFB" w:rsidP="09D76B58">
      <w:pPr>
        <w:tabs>
          <w:tab w:val="left" w:pos="2310"/>
        </w:tabs>
        <w:rPr>
          <w:rFonts w:ascii="Garamond" w:hAnsi="Garamond"/>
          <w:b/>
          <w:bCs/>
          <w:color w:val="FF0000"/>
        </w:rPr>
      </w:pPr>
    </w:p>
    <w:p w14:paraId="5950B2F7" w14:textId="64AA1EAB" w:rsidR="00597E37" w:rsidRPr="00217289" w:rsidRDefault="00597E37" w:rsidP="006A0FFB">
      <w:pPr>
        <w:tabs>
          <w:tab w:val="left" w:pos="2310"/>
        </w:tabs>
        <w:rPr>
          <w:rFonts w:ascii="Garamond" w:hAnsi="Garamond" w:cstheme="minorHAnsi"/>
          <w:b/>
        </w:rPr>
      </w:pPr>
      <w:r w:rsidRPr="00217289">
        <w:rPr>
          <w:rFonts w:ascii="Garamond" w:hAnsi="Garamond" w:cstheme="minorHAnsi"/>
          <w:b/>
        </w:rPr>
        <w:t>Annual Review Attestation / Revision History: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994"/>
        <w:gridCol w:w="3694"/>
        <w:gridCol w:w="2266"/>
      </w:tblGrid>
      <w:tr w:rsidR="00597E37" w:rsidRPr="00217289" w14:paraId="0A60C7DA" w14:textId="77777777" w:rsidTr="00AA59AD">
        <w:trPr>
          <w:trHeight w:val="549"/>
          <w:jc w:val="center"/>
        </w:trPr>
        <w:tc>
          <w:tcPr>
            <w:tcW w:w="1396" w:type="dxa"/>
          </w:tcPr>
          <w:p w14:paraId="07EE962F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  <w:r w:rsidRPr="00217289">
              <w:rPr>
                <w:rFonts w:ascii="Garamond" w:hAnsi="Garamond" w:cstheme="minorHAnsi"/>
              </w:rPr>
              <w:t>Revision #:</w:t>
            </w:r>
          </w:p>
        </w:tc>
        <w:tc>
          <w:tcPr>
            <w:tcW w:w="1994" w:type="dxa"/>
          </w:tcPr>
          <w:p w14:paraId="6704447E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  <w:r w:rsidRPr="00217289">
              <w:rPr>
                <w:rFonts w:ascii="Garamond" w:hAnsi="Garamond" w:cstheme="minorHAnsi"/>
              </w:rPr>
              <w:t>Revision/Review Date:</w:t>
            </w:r>
          </w:p>
        </w:tc>
        <w:tc>
          <w:tcPr>
            <w:tcW w:w="3694" w:type="dxa"/>
          </w:tcPr>
          <w:p w14:paraId="29C47130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  <w:r w:rsidRPr="00217289">
              <w:rPr>
                <w:rFonts w:ascii="Garamond" w:hAnsi="Garamond" w:cstheme="minorHAnsi"/>
              </w:rPr>
              <w:t>Revision Summary:</w:t>
            </w:r>
          </w:p>
        </w:tc>
        <w:tc>
          <w:tcPr>
            <w:tcW w:w="2266" w:type="dxa"/>
          </w:tcPr>
          <w:p w14:paraId="703708FD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  <w:r w:rsidRPr="00217289">
              <w:rPr>
                <w:rFonts w:ascii="Garamond" w:hAnsi="Garamond" w:cstheme="minorHAnsi"/>
              </w:rPr>
              <w:t>Reviewer/Reviser:</w:t>
            </w:r>
          </w:p>
        </w:tc>
      </w:tr>
      <w:tr w:rsidR="00597E37" w:rsidRPr="00217289" w14:paraId="0E89A669" w14:textId="77777777" w:rsidTr="00AA59AD">
        <w:trPr>
          <w:trHeight w:val="268"/>
          <w:jc w:val="center"/>
        </w:trPr>
        <w:tc>
          <w:tcPr>
            <w:tcW w:w="1396" w:type="dxa"/>
          </w:tcPr>
          <w:p w14:paraId="3DDFA613" w14:textId="3F9B9EB5" w:rsidR="00597E37" w:rsidRPr="00217289" w:rsidRDefault="00AA59AD" w:rsidP="00CA24FB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</w:t>
            </w:r>
          </w:p>
        </w:tc>
        <w:tc>
          <w:tcPr>
            <w:tcW w:w="1994" w:type="dxa"/>
          </w:tcPr>
          <w:p w14:paraId="47F3035D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3694" w:type="dxa"/>
          </w:tcPr>
          <w:p w14:paraId="50D4E62B" w14:textId="6D9D1E2D" w:rsidR="00597E37" w:rsidRPr="00217289" w:rsidRDefault="00AA59AD" w:rsidP="00CA24FB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Creation of Procedure.</w:t>
            </w:r>
          </w:p>
        </w:tc>
        <w:tc>
          <w:tcPr>
            <w:tcW w:w="2266" w:type="dxa"/>
          </w:tcPr>
          <w:p w14:paraId="128EE23B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</w:tr>
      <w:tr w:rsidR="00597E37" w:rsidRPr="00217289" w14:paraId="4F3FF6D7" w14:textId="77777777" w:rsidTr="00AA59AD">
        <w:trPr>
          <w:trHeight w:val="268"/>
          <w:jc w:val="center"/>
        </w:trPr>
        <w:tc>
          <w:tcPr>
            <w:tcW w:w="1396" w:type="dxa"/>
          </w:tcPr>
          <w:p w14:paraId="51C1CDBB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1994" w:type="dxa"/>
          </w:tcPr>
          <w:p w14:paraId="12FE52A2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3694" w:type="dxa"/>
          </w:tcPr>
          <w:p w14:paraId="41B4C035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2266" w:type="dxa"/>
          </w:tcPr>
          <w:p w14:paraId="4E3E834D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</w:tr>
      <w:tr w:rsidR="00597E37" w:rsidRPr="00217289" w14:paraId="03FC0D88" w14:textId="77777777" w:rsidTr="00AA59AD">
        <w:trPr>
          <w:trHeight w:val="268"/>
          <w:jc w:val="center"/>
        </w:trPr>
        <w:tc>
          <w:tcPr>
            <w:tcW w:w="1396" w:type="dxa"/>
          </w:tcPr>
          <w:p w14:paraId="63ED7616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1994" w:type="dxa"/>
          </w:tcPr>
          <w:p w14:paraId="27D81DFC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3694" w:type="dxa"/>
          </w:tcPr>
          <w:p w14:paraId="290306EB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2266" w:type="dxa"/>
          </w:tcPr>
          <w:p w14:paraId="742D2BF3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</w:tr>
      <w:tr w:rsidR="00597E37" w:rsidRPr="00217289" w14:paraId="1D740432" w14:textId="77777777" w:rsidTr="00AA59AD">
        <w:trPr>
          <w:trHeight w:val="268"/>
          <w:jc w:val="center"/>
        </w:trPr>
        <w:tc>
          <w:tcPr>
            <w:tcW w:w="1396" w:type="dxa"/>
          </w:tcPr>
          <w:p w14:paraId="779FBE72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1994" w:type="dxa"/>
          </w:tcPr>
          <w:p w14:paraId="465A036A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3694" w:type="dxa"/>
          </w:tcPr>
          <w:p w14:paraId="0641D7D9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  <w:tc>
          <w:tcPr>
            <w:tcW w:w="2266" w:type="dxa"/>
          </w:tcPr>
          <w:p w14:paraId="2702473F" w14:textId="77777777" w:rsidR="00597E37" w:rsidRPr="00217289" w:rsidRDefault="00597E37" w:rsidP="00CA24FB">
            <w:pPr>
              <w:rPr>
                <w:rFonts w:ascii="Garamond" w:hAnsi="Garamond" w:cstheme="minorHAnsi"/>
              </w:rPr>
            </w:pPr>
          </w:p>
        </w:tc>
      </w:tr>
    </w:tbl>
    <w:p w14:paraId="72EF0A19" w14:textId="77777777" w:rsidR="00597E37" w:rsidRPr="00217289" w:rsidRDefault="00597E37" w:rsidP="00597E37">
      <w:pPr>
        <w:rPr>
          <w:rFonts w:ascii="Garamond" w:hAnsi="Garamond" w:cstheme="minorHAnsi"/>
        </w:rPr>
      </w:pPr>
    </w:p>
    <w:p w14:paraId="19714950" w14:textId="77777777" w:rsidR="00A07697" w:rsidRPr="00CA049F" w:rsidRDefault="00A07697" w:rsidP="00CA049F">
      <w:pPr>
        <w:rPr>
          <w:rFonts w:ascii="Garamond" w:hAnsi="Garamond"/>
        </w:rPr>
      </w:pPr>
    </w:p>
    <w:sectPr w:rsidR="00A07697" w:rsidRPr="00CA049F" w:rsidSect="005A02EC">
      <w:headerReference w:type="default" r:id="rId12"/>
      <w:footerReference w:type="defaul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ienna Szatkowski" w:date="2023-09-20T12:27:00Z" w:initials="BS">
    <w:p w14:paraId="2AB36A8B" w14:textId="3EBE3632" w:rsidR="3262C176" w:rsidRDefault="3262C176">
      <w:pPr>
        <w:pStyle w:val="CommentText"/>
      </w:pPr>
      <w:r>
        <w:t>This is an NCQA requirement. There are many ways we do these types of assessments. It may be beneficial to include some detail surround our community needs assessment, etc...</w:t>
      </w:r>
      <w:r>
        <w:rPr>
          <w:rStyle w:val="CommentReference"/>
        </w:rPr>
        <w:annotationRef/>
      </w:r>
    </w:p>
  </w:comment>
  <w:comment w:id="1" w:author="Agnes Ward" w:date="2023-09-25T15:26:00Z" w:initials="AW">
    <w:p w14:paraId="0E75CC21" w14:textId="3511CDC3" w:rsidR="025AD861" w:rsidRDefault="025AD861">
      <w:pPr>
        <w:pStyle w:val="CommentText"/>
      </w:pPr>
      <w:r>
        <w:t>Added some examples.</w:t>
      </w:r>
      <w:r>
        <w:rPr>
          <w:rStyle w:val="CommentReference"/>
        </w:rPr>
        <w:annotationRef/>
      </w:r>
    </w:p>
  </w:comment>
  <w:comment w:id="2" w:author="Brienna Szatkowski" w:date="2023-09-20T12:28:00Z" w:initials="BS">
    <w:p w14:paraId="20661D79" w14:textId="16B28EE8" w:rsidR="20A8DFC5" w:rsidRDefault="20A8DFC5">
      <w:pPr>
        <w:pStyle w:val="CommentText"/>
      </w:pPr>
      <w:r>
        <w:t>We can incorporate this in Quality Committee meetings to ensure there is a documented record of ongoing review.</w:t>
      </w:r>
      <w:r>
        <w:rPr>
          <w:rStyle w:val="CommentReference"/>
        </w:rPr>
        <w:annotationRef/>
      </w:r>
    </w:p>
  </w:comment>
  <w:comment w:id="3" w:author="Agnes Ward" w:date="2023-09-25T15:27:00Z" w:initials="AW">
    <w:p w14:paraId="69CE009E" w14:textId="23AE082A" w:rsidR="025AD861" w:rsidRDefault="025AD861">
      <w:pPr>
        <w:pStyle w:val="CommentText"/>
      </w:pPr>
      <w:r>
        <w:t>Great!</w:t>
      </w:r>
      <w:r>
        <w:rPr>
          <w:rStyle w:val="CommentReference"/>
        </w:rPr>
        <w:annotationRef/>
      </w:r>
    </w:p>
  </w:comment>
  <w:comment w:id="4" w:author="Brienna Szatkowski [2]" w:date="2023-09-20T12:21:00Z" w:initials="BS">
    <w:p w14:paraId="71705645" w14:textId="77777777" w:rsidR="0094247A" w:rsidRDefault="0094247A">
      <w:pPr>
        <w:pStyle w:val="CommentText"/>
      </w:pPr>
      <w:r>
        <w:rPr>
          <w:rStyle w:val="CommentReference"/>
        </w:rPr>
        <w:annotationRef/>
      </w:r>
      <w:r>
        <w:t>Agnes, can you clarify here which committees you sent the guidelines to for review?</w:t>
      </w:r>
    </w:p>
  </w:comment>
  <w:comment w:id="5" w:author="Agnes Ward" w:date="2023-09-25T15:32:00Z" w:initials="AW">
    <w:p w14:paraId="3C4B301A" w14:textId="3FF80F0D" w:rsidR="025AD861" w:rsidRDefault="025AD861">
      <w:pPr>
        <w:pStyle w:val="CommentText"/>
      </w:pPr>
      <w:r>
        <w:t>added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B36A8B" w15:done="0"/>
  <w15:commentEx w15:paraId="0E75CC21" w15:paraIdParent="2AB36A8B" w15:done="0"/>
  <w15:commentEx w15:paraId="20661D79" w15:done="0"/>
  <w15:commentEx w15:paraId="69CE009E" w15:paraIdParent="20661D79" w15:done="0"/>
  <w15:commentEx w15:paraId="71705645" w15:done="0"/>
  <w15:commentEx w15:paraId="3C4B301A" w15:paraIdParent="71705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276932" w16cex:dateUtc="2023-09-20T16:27:00Z"/>
  <w16cex:commentExtensible w16cex:durableId="5A104D80" w16cex:dateUtc="2023-09-25T19:26:00Z"/>
  <w16cex:commentExtensible w16cex:durableId="453D349F" w16cex:dateUtc="2023-09-20T16:28:00Z"/>
  <w16cex:commentExtensible w16cex:durableId="5F652D4F" w16cex:dateUtc="2023-09-25T19:27:00Z"/>
  <w16cex:commentExtensible w16cex:durableId="28B56230" w16cex:dateUtc="2023-09-20T16:21:00Z"/>
  <w16cex:commentExtensible w16cex:durableId="05E0468C" w16cex:dateUtc="2023-09-25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B36A8B" w16cid:durableId="0D276932"/>
  <w16cid:commentId w16cid:paraId="0E75CC21" w16cid:durableId="5A104D80"/>
  <w16cid:commentId w16cid:paraId="20661D79" w16cid:durableId="453D349F"/>
  <w16cid:commentId w16cid:paraId="69CE009E" w16cid:durableId="5F652D4F"/>
  <w16cid:commentId w16cid:paraId="71705645" w16cid:durableId="28B56230"/>
  <w16cid:commentId w16cid:paraId="3C4B301A" w16cid:durableId="05E046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A6DB" w14:textId="77777777" w:rsidR="00D23C91" w:rsidRDefault="00D23C91">
      <w:pPr>
        <w:spacing w:after="0" w:line="240" w:lineRule="auto"/>
      </w:pPr>
      <w:r>
        <w:separator/>
      </w:r>
    </w:p>
  </w:endnote>
  <w:endnote w:type="continuationSeparator" w:id="0">
    <w:p w14:paraId="0F4E6736" w14:textId="77777777" w:rsidR="00D23C91" w:rsidRDefault="00D23C91">
      <w:pPr>
        <w:spacing w:after="0" w:line="240" w:lineRule="auto"/>
      </w:pPr>
      <w:r>
        <w:continuationSeparator/>
      </w:r>
    </w:p>
  </w:endnote>
  <w:endnote w:type="continuationNotice" w:id="1">
    <w:p w14:paraId="47C4639B" w14:textId="77777777" w:rsidR="00D23C91" w:rsidRDefault="00D23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66501433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DE9C4" w14:textId="79953567" w:rsidR="00364FDB" w:rsidRPr="00EF624F" w:rsidRDefault="00364FDB">
            <w:pPr>
              <w:pStyle w:val="Footer"/>
              <w:jc w:val="right"/>
              <w:rPr>
                <w:rFonts w:ascii="Garamond" w:hAnsi="Garamond"/>
              </w:rPr>
            </w:pPr>
            <w:r w:rsidRPr="00EF624F">
              <w:rPr>
                <w:rFonts w:ascii="Garamond" w:hAnsi="Garamond"/>
              </w:rPr>
              <w:t xml:space="preserve">Page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F624F">
              <w:rPr>
                <w:rFonts w:ascii="Garamond" w:hAnsi="Garamond"/>
              </w:rPr>
              <w:t xml:space="preserve"> of 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F624F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F624F">
              <w:rPr>
                <w:rFonts w:ascii="Garamond" w:hAnsi="Garamond"/>
                <w:b/>
                <w:bCs/>
                <w:noProof/>
              </w:rPr>
              <w:t>2</w:t>
            </w:r>
            <w:r w:rsidRPr="00EF624F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209FC" w14:textId="356FCA3A" w:rsidR="00CA24FB" w:rsidRDefault="00CA24FB" w:rsidP="00CA24FB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68FB" w14:textId="77777777" w:rsidR="00D23C91" w:rsidRDefault="00D23C91">
      <w:pPr>
        <w:spacing w:after="0" w:line="240" w:lineRule="auto"/>
      </w:pPr>
      <w:r>
        <w:separator/>
      </w:r>
    </w:p>
  </w:footnote>
  <w:footnote w:type="continuationSeparator" w:id="0">
    <w:p w14:paraId="59E7F2F6" w14:textId="77777777" w:rsidR="00D23C91" w:rsidRDefault="00D23C91">
      <w:pPr>
        <w:spacing w:after="0" w:line="240" w:lineRule="auto"/>
      </w:pPr>
      <w:r>
        <w:continuationSeparator/>
      </w:r>
    </w:p>
  </w:footnote>
  <w:footnote w:type="continuationNotice" w:id="1">
    <w:p w14:paraId="42964316" w14:textId="77777777" w:rsidR="00D23C91" w:rsidRDefault="00D23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0"/>
      <w:gridCol w:w="3129"/>
      <w:gridCol w:w="3127"/>
    </w:tblGrid>
    <w:tr w:rsidR="00CA24FB" w14:paraId="472D7D35" w14:textId="77777777" w:rsidTr="00CA24FB">
      <w:trPr>
        <w:trHeight w:val="274"/>
      </w:trPr>
      <w:tc>
        <w:tcPr>
          <w:tcW w:w="1667" w:type="pct"/>
        </w:tcPr>
        <w:p w14:paraId="576358E4" w14:textId="5E84565C" w:rsidR="00CA24FB" w:rsidRDefault="00CA24FB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9560DC1" w14:textId="77777777" w:rsidR="00CA24FB" w:rsidRDefault="00CA24F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55A604F" w14:textId="1AB1F645" w:rsidR="00CA24FB" w:rsidRPr="00217289" w:rsidRDefault="00CA24FB">
          <w:pPr>
            <w:pStyle w:val="Header"/>
            <w:tabs>
              <w:tab w:val="clear" w:pos="4680"/>
              <w:tab w:val="clear" w:pos="9360"/>
            </w:tabs>
            <w:jc w:val="right"/>
          </w:pPr>
        </w:p>
      </w:tc>
    </w:tr>
  </w:tbl>
  <w:p w14:paraId="3729312C" w14:textId="2BCD24D8" w:rsidR="00CA24FB" w:rsidRDefault="00CA2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B77"/>
    <w:multiLevelType w:val="hybridMultilevel"/>
    <w:tmpl w:val="B3BE2C42"/>
    <w:lvl w:ilvl="0" w:tplc="47DA09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009F5"/>
    <w:multiLevelType w:val="multilevel"/>
    <w:tmpl w:val="53648E0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95F4151"/>
    <w:multiLevelType w:val="hybridMultilevel"/>
    <w:tmpl w:val="F4C4BEB2"/>
    <w:lvl w:ilvl="0" w:tplc="47502B98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7E71"/>
    <w:multiLevelType w:val="hybridMultilevel"/>
    <w:tmpl w:val="820C9B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D39EC"/>
    <w:multiLevelType w:val="hybridMultilevel"/>
    <w:tmpl w:val="7608794C"/>
    <w:lvl w:ilvl="0" w:tplc="7430DA20">
      <w:start w:val="1"/>
      <w:numFmt w:val="upperRoman"/>
      <w:lvlText w:val="%1."/>
      <w:lvlJc w:val="left"/>
      <w:pPr>
        <w:ind w:left="641" w:hanging="540"/>
        <w:jc w:val="right"/>
      </w:pPr>
      <w:rPr>
        <w:rFonts w:ascii="Garamond" w:eastAsia="Arial" w:hAnsi="Garamond" w:cs="Arial" w:hint="default"/>
        <w:b/>
        <w:bCs/>
        <w:spacing w:val="0"/>
        <w:w w:val="99"/>
        <w:sz w:val="24"/>
        <w:szCs w:val="24"/>
      </w:rPr>
    </w:lvl>
    <w:lvl w:ilvl="1" w:tplc="D1CE75C6">
      <w:start w:val="1"/>
      <w:numFmt w:val="upperLetter"/>
      <w:lvlText w:val="%2."/>
      <w:lvlJc w:val="left"/>
      <w:pPr>
        <w:ind w:left="720" w:hanging="540"/>
      </w:pPr>
      <w:rPr>
        <w:rFonts w:ascii="Garamond" w:eastAsia="Arial" w:hAnsi="Garamond" w:cs="Arial" w:hint="default"/>
        <w:w w:val="99"/>
        <w:sz w:val="24"/>
        <w:szCs w:val="24"/>
      </w:rPr>
    </w:lvl>
    <w:lvl w:ilvl="2" w:tplc="71D695D8">
      <w:start w:val="1"/>
      <w:numFmt w:val="decimal"/>
      <w:lvlText w:val="%3."/>
      <w:lvlJc w:val="left"/>
      <w:pPr>
        <w:ind w:left="1733" w:hanging="540"/>
      </w:pPr>
      <w:rPr>
        <w:rFonts w:ascii="Garamond" w:eastAsia="Arial" w:hAnsi="Garamond" w:cs="Arial" w:hint="default"/>
        <w:b w:val="0"/>
        <w:bCs w:val="0"/>
        <w:spacing w:val="0"/>
        <w:w w:val="99"/>
        <w:sz w:val="24"/>
        <w:szCs w:val="24"/>
      </w:rPr>
    </w:lvl>
    <w:lvl w:ilvl="3" w:tplc="2E8065E8">
      <w:start w:val="1"/>
      <w:numFmt w:val="lowerLetter"/>
      <w:suff w:val="space"/>
      <w:lvlText w:val="%4."/>
      <w:lvlJc w:val="left"/>
      <w:pPr>
        <w:ind w:left="1722" w:hanging="270"/>
      </w:pPr>
      <w:rPr>
        <w:rFonts w:ascii="Garamond" w:eastAsia="Arial" w:hAnsi="Garamond" w:cs="Arial" w:hint="default"/>
        <w:spacing w:val="0"/>
        <w:w w:val="99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1740" w:hanging="27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3050" w:hanging="270"/>
      </w:pPr>
      <w:rPr>
        <w:rFonts w:hint="default"/>
      </w:rPr>
    </w:lvl>
    <w:lvl w:ilvl="6" w:tplc="A25C1BD0">
      <w:numFmt w:val="bullet"/>
      <w:lvlText w:val="•"/>
      <w:lvlJc w:val="left"/>
      <w:pPr>
        <w:ind w:left="4360" w:hanging="270"/>
      </w:pPr>
      <w:rPr>
        <w:rFonts w:hint="default"/>
      </w:rPr>
    </w:lvl>
    <w:lvl w:ilvl="7" w:tplc="7DA80A52">
      <w:numFmt w:val="bullet"/>
      <w:lvlText w:val="•"/>
      <w:lvlJc w:val="left"/>
      <w:pPr>
        <w:ind w:left="5670" w:hanging="270"/>
      </w:pPr>
      <w:rPr>
        <w:rFonts w:hint="default"/>
      </w:rPr>
    </w:lvl>
    <w:lvl w:ilvl="8" w:tplc="2DC8E1B6">
      <w:numFmt w:val="bullet"/>
      <w:lvlText w:val="•"/>
      <w:lvlJc w:val="left"/>
      <w:pPr>
        <w:ind w:left="6980" w:hanging="270"/>
      </w:pPr>
      <w:rPr>
        <w:rFonts w:hint="default"/>
      </w:rPr>
    </w:lvl>
  </w:abstractNum>
  <w:abstractNum w:abstractNumId="5" w15:restartNumberingAfterBreak="0">
    <w:nsid w:val="282A7EE4"/>
    <w:multiLevelType w:val="hybridMultilevel"/>
    <w:tmpl w:val="6E44C274"/>
    <w:lvl w:ilvl="0" w:tplc="688C5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31FA8"/>
    <w:multiLevelType w:val="hybridMultilevel"/>
    <w:tmpl w:val="DB527CB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D5B98"/>
    <w:multiLevelType w:val="hybridMultilevel"/>
    <w:tmpl w:val="72E65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96CF9"/>
    <w:multiLevelType w:val="hybridMultilevel"/>
    <w:tmpl w:val="48401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757B4"/>
    <w:multiLevelType w:val="hybridMultilevel"/>
    <w:tmpl w:val="CC3E084C"/>
    <w:lvl w:ilvl="0" w:tplc="1E12E91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71E8"/>
    <w:multiLevelType w:val="hybridMultilevel"/>
    <w:tmpl w:val="56FEA8F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037D"/>
    <w:multiLevelType w:val="hybridMultilevel"/>
    <w:tmpl w:val="F4F4DD74"/>
    <w:lvl w:ilvl="0" w:tplc="8FE0E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0B4"/>
    <w:multiLevelType w:val="hybridMultilevel"/>
    <w:tmpl w:val="E8FCA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456F97A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35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3D429AA">
      <w:start w:val="27"/>
      <w:numFmt w:val="upperLetter"/>
      <w:lvlText w:val="%7&gt;"/>
      <w:lvlJc w:val="left"/>
      <w:pPr>
        <w:ind w:left="5115" w:hanging="435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769B7"/>
    <w:multiLevelType w:val="hybridMultilevel"/>
    <w:tmpl w:val="6008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7F0B"/>
    <w:multiLevelType w:val="hybridMultilevel"/>
    <w:tmpl w:val="D464A700"/>
    <w:lvl w:ilvl="0" w:tplc="3C423EE8">
      <w:start w:val="1"/>
      <w:numFmt w:val="upperRoman"/>
      <w:lvlText w:val="%1."/>
      <w:lvlJc w:val="right"/>
      <w:pPr>
        <w:ind w:left="720" w:hanging="360"/>
      </w:pPr>
    </w:lvl>
    <w:lvl w:ilvl="1" w:tplc="93709526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79AAE580">
      <w:start w:val="1"/>
      <w:numFmt w:val="decimal"/>
      <w:suff w:val="space"/>
      <w:lvlText w:val="%3."/>
      <w:lvlJc w:val="left"/>
      <w:pPr>
        <w:ind w:left="2160" w:hanging="180"/>
      </w:pPr>
    </w:lvl>
    <w:lvl w:ilvl="3" w:tplc="F4FAA3EE">
      <w:start w:val="1"/>
      <w:numFmt w:val="decimal"/>
      <w:lvlText w:val="%4."/>
      <w:lvlJc w:val="left"/>
      <w:pPr>
        <w:ind w:left="2880" w:hanging="360"/>
      </w:pPr>
      <w:rPr>
        <w:i/>
        <w:iCs/>
      </w:rPr>
    </w:lvl>
    <w:lvl w:ilvl="4" w:tplc="5E28C042">
      <w:start w:val="1"/>
      <w:numFmt w:val="lowerLetter"/>
      <w:lvlText w:val="%5."/>
      <w:lvlJc w:val="left"/>
      <w:pPr>
        <w:ind w:left="3600" w:hanging="360"/>
      </w:pPr>
    </w:lvl>
    <w:lvl w:ilvl="5" w:tplc="5F06EBFE">
      <w:start w:val="1"/>
      <w:numFmt w:val="lowerRoman"/>
      <w:lvlText w:val="%6."/>
      <w:lvlJc w:val="right"/>
      <w:pPr>
        <w:ind w:left="4320" w:hanging="180"/>
      </w:pPr>
    </w:lvl>
    <w:lvl w:ilvl="6" w:tplc="35347806">
      <w:start w:val="1"/>
      <w:numFmt w:val="decimal"/>
      <w:lvlText w:val="%7."/>
      <w:lvlJc w:val="left"/>
      <w:pPr>
        <w:ind w:left="5040" w:hanging="360"/>
      </w:pPr>
    </w:lvl>
    <w:lvl w:ilvl="7" w:tplc="F37A486A">
      <w:start w:val="1"/>
      <w:numFmt w:val="lowerLetter"/>
      <w:lvlText w:val="%8."/>
      <w:lvlJc w:val="left"/>
      <w:pPr>
        <w:ind w:left="5760" w:hanging="360"/>
      </w:pPr>
    </w:lvl>
    <w:lvl w:ilvl="8" w:tplc="9DD0B7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3C24"/>
    <w:multiLevelType w:val="hybridMultilevel"/>
    <w:tmpl w:val="AC1AF278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447B8"/>
    <w:multiLevelType w:val="hybridMultilevel"/>
    <w:tmpl w:val="46D24C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E303E96"/>
    <w:multiLevelType w:val="hybridMultilevel"/>
    <w:tmpl w:val="6AEC5F3E"/>
    <w:lvl w:ilvl="0" w:tplc="5654473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387A20F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B284F"/>
    <w:multiLevelType w:val="hybridMultilevel"/>
    <w:tmpl w:val="239EE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D66D7"/>
    <w:multiLevelType w:val="hybridMultilevel"/>
    <w:tmpl w:val="39585BC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4B11958"/>
    <w:multiLevelType w:val="hybridMultilevel"/>
    <w:tmpl w:val="F15E4720"/>
    <w:lvl w:ilvl="0" w:tplc="13449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12521"/>
    <w:multiLevelType w:val="hybridMultilevel"/>
    <w:tmpl w:val="7D00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5AB7"/>
    <w:multiLevelType w:val="hybridMultilevel"/>
    <w:tmpl w:val="2198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31B1D"/>
    <w:multiLevelType w:val="hybridMultilevel"/>
    <w:tmpl w:val="0D20CF8E"/>
    <w:lvl w:ilvl="0" w:tplc="24DA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B467B"/>
    <w:multiLevelType w:val="hybridMultilevel"/>
    <w:tmpl w:val="0C4E5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2141F"/>
    <w:multiLevelType w:val="hybridMultilevel"/>
    <w:tmpl w:val="DF84829A"/>
    <w:lvl w:ilvl="0" w:tplc="5CF4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529126">
    <w:abstractNumId w:val="14"/>
  </w:num>
  <w:num w:numId="2" w16cid:durableId="1907953488">
    <w:abstractNumId w:val="16"/>
  </w:num>
  <w:num w:numId="3" w16cid:durableId="438329621">
    <w:abstractNumId w:val="1"/>
  </w:num>
  <w:num w:numId="4" w16cid:durableId="1353919265">
    <w:abstractNumId w:val="19"/>
  </w:num>
  <w:num w:numId="5" w16cid:durableId="397363779">
    <w:abstractNumId w:val="20"/>
  </w:num>
  <w:num w:numId="6" w16cid:durableId="352729339">
    <w:abstractNumId w:val="17"/>
  </w:num>
  <w:num w:numId="7" w16cid:durableId="963460753">
    <w:abstractNumId w:val="18"/>
  </w:num>
  <w:num w:numId="8" w16cid:durableId="1602687388">
    <w:abstractNumId w:val="25"/>
  </w:num>
  <w:num w:numId="9" w16cid:durableId="1930694218">
    <w:abstractNumId w:val="0"/>
  </w:num>
  <w:num w:numId="10" w16cid:durableId="986742380">
    <w:abstractNumId w:val="9"/>
  </w:num>
  <w:num w:numId="11" w16cid:durableId="448743510">
    <w:abstractNumId w:val="6"/>
  </w:num>
  <w:num w:numId="12" w16cid:durableId="1654066328">
    <w:abstractNumId w:val="10"/>
  </w:num>
  <w:num w:numId="13" w16cid:durableId="629282536">
    <w:abstractNumId w:val="13"/>
  </w:num>
  <w:num w:numId="14" w16cid:durableId="337738215">
    <w:abstractNumId w:val="23"/>
  </w:num>
  <w:num w:numId="15" w16cid:durableId="4407211">
    <w:abstractNumId w:val="3"/>
  </w:num>
  <w:num w:numId="16" w16cid:durableId="1496800418">
    <w:abstractNumId w:val="8"/>
  </w:num>
  <w:num w:numId="17" w16cid:durableId="1520465801">
    <w:abstractNumId w:val="22"/>
  </w:num>
  <w:num w:numId="18" w16cid:durableId="51663972">
    <w:abstractNumId w:val="15"/>
  </w:num>
  <w:num w:numId="19" w16cid:durableId="224727157">
    <w:abstractNumId w:val="24"/>
  </w:num>
  <w:num w:numId="20" w16cid:durableId="940335191">
    <w:abstractNumId w:val="5"/>
  </w:num>
  <w:num w:numId="21" w16cid:durableId="1232155516">
    <w:abstractNumId w:val="7"/>
  </w:num>
  <w:num w:numId="22" w16cid:durableId="616133595">
    <w:abstractNumId w:val="11"/>
  </w:num>
  <w:num w:numId="23" w16cid:durableId="1260024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4" w16cid:durableId="827092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061242">
    <w:abstractNumId w:val="4"/>
  </w:num>
  <w:num w:numId="26" w16cid:durableId="15237379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enna Szatkowski">
    <w15:presenceInfo w15:providerId="AD" w15:userId="S::brienna.szatkowski@mccmh.net::4b50d883-e227-4196-a1b8-3857c7f7597f"/>
  </w15:person>
  <w15:person w15:author="Agnes Ward">
    <w15:presenceInfo w15:providerId="AD" w15:userId="S::agnes.ward@mccmh.net::50d639c2-7699-4305-87f6-5523f9a86623"/>
  </w15:person>
  <w15:person w15:author="Brienna Szatkowski [2]">
    <w15:presenceInfo w15:providerId="AD" w15:userId="S::Brienna.Szatkowski@mccmh.net::4b50d883-e227-4196-a1b8-3857c7f75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37"/>
    <w:rsid w:val="00001B13"/>
    <w:rsid w:val="00006954"/>
    <w:rsid w:val="000275DC"/>
    <w:rsid w:val="00027897"/>
    <w:rsid w:val="000400AB"/>
    <w:rsid w:val="00044934"/>
    <w:rsid w:val="000550DA"/>
    <w:rsid w:val="000564D4"/>
    <w:rsid w:val="00057151"/>
    <w:rsid w:val="0006263B"/>
    <w:rsid w:val="000649F7"/>
    <w:rsid w:val="0006522F"/>
    <w:rsid w:val="00071ECD"/>
    <w:rsid w:val="000908CF"/>
    <w:rsid w:val="00091EA9"/>
    <w:rsid w:val="000A124B"/>
    <w:rsid w:val="000A3D03"/>
    <w:rsid w:val="000A4182"/>
    <w:rsid w:val="000A4243"/>
    <w:rsid w:val="000B34BD"/>
    <w:rsid w:val="000B65CA"/>
    <w:rsid w:val="000E0D50"/>
    <w:rsid w:val="000E0DAC"/>
    <w:rsid w:val="000E4E63"/>
    <w:rsid w:val="000F0B07"/>
    <w:rsid w:val="000F3B0A"/>
    <w:rsid w:val="000F3F72"/>
    <w:rsid w:val="000F5501"/>
    <w:rsid w:val="000F6B3A"/>
    <w:rsid w:val="00106574"/>
    <w:rsid w:val="00114185"/>
    <w:rsid w:val="00117908"/>
    <w:rsid w:val="00121EA5"/>
    <w:rsid w:val="00126A22"/>
    <w:rsid w:val="00134817"/>
    <w:rsid w:val="001355A5"/>
    <w:rsid w:val="001405A7"/>
    <w:rsid w:val="001407B5"/>
    <w:rsid w:val="00146F88"/>
    <w:rsid w:val="001636D7"/>
    <w:rsid w:val="0017123B"/>
    <w:rsid w:val="00173A70"/>
    <w:rsid w:val="00176721"/>
    <w:rsid w:val="00176CA9"/>
    <w:rsid w:val="001774A9"/>
    <w:rsid w:val="00181BB4"/>
    <w:rsid w:val="0018456D"/>
    <w:rsid w:val="00185E84"/>
    <w:rsid w:val="00187A3E"/>
    <w:rsid w:val="00192EDD"/>
    <w:rsid w:val="001A25E2"/>
    <w:rsid w:val="001A4B17"/>
    <w:rsid w:val="001B5C2A"/>
    <w:rsid w:val="001B79AC"/>
    <w:rsid w:val="001C0177"/>
    <w:rsid w:val="001C413C"/>
    <w:rsid w:val="001C44DB"/>
    <w:rsid w:val="001C4EDF"/>
    <w:rsid w:val="001D3058"/>
    <w:rsid w:val="001E0D04"/>
    <w:rsid w:val="001E0D14"/>
    <w:rsid w:val="001E1A76"/>
    <w:rsid w:val="001E2484"/>
    <w:rsid w:val="001F456D"/>
    <w:rsid w:val="001F4838"/>
    <w:rsid w:val="00204CDF"/>
    <w:rsid w:val="0020548C"/>
    <w:rsid w:val="0020710B"/>
    <w:rsid w:val="00210CAA"/>
    <w:rsid w:val="002148DD"/>
    <w:rsid w:val="00217289"/>
    <w:rsid w:val="00221742"/>
    <w:rsid w:val="002219B2"/>
    <w:rsid w:val="0022652E"/>
    <w:rsid w:val="00226999"/>
    <w:rsid w:val="00230033"/>
    <w:rsid w:val="00232B12"/>
    <w:rsid w:val="00233436"/>
    <w:rsid w:val="0024042A"/>
    <w:rsid w:val="00241C56"/>
    <w:rsid w:val="00242200"/>
    <w:rsid w:val="00245492"/>
    <w:rsid w:val="00245A4E"/>
    <w:rsid w:val="00245EE4"/>
    <w:rsid w:val="00250814"/>
    <w:rsid w:val="0025118E"/>
    <w:rsid w:val="002513C7"/>
    <w:rsid w:val="00254245"/>
    <w:rsid w:val="00266860"/>
    <w:rsid w:val="00267086"/>
    <w:rsid w:val="002673FE"/>
    <w:rsid w:val="00267F3D"/>
    <w:rsid w:val="00273A10"/>
    <w:rsid w:val="00274697"/>
    <w:rsid w:val="00287264"/>
    <w:rsid w:val="002918AD"/>
    <w:rsid w:val="0029280D"/>
    <w:rsid w:val="00295C18"/>
    <w:rsid w:val="002A11DE"/>
    <w:rsid w:val="002B1CF3"/>
    <w:rsid w:val="002B4D66"/>
    <w:rsid w:val="002B5DFD"/>
    <w:rsid w:val="002C27DA"/>
    <w:rsid w:val="002C430C"/>
    <w:rsid w:val="002C7503"/>
    <w:rsid w:val="002C7780"/>
    <w:rsid w:val="002D2DF9"/>
    <w:rsid w:val="002D37B9"/>
    <w:rsid w:val="002D6F4A"/>
    <w:rsid w:val="002E247B"/>
    <w:rsid w:val="002E527B"/>
    <w:rsid w:val="002F69BC"/>
    <w:rsid w:val="003021C8"/>
    <w:rsid w:val="0030316A"/>
    <w:rsid w:val="00321522"/>
    <w:rsid w:val="00321DBD"/>
    <w:rsid w:val="003252E7"/>
    <w:rsid w:val="003318BC"/>
    <w:rsid w:val="00332976"/>
    <w:rsid w:val="00334996"/>
    <w:rsid w:val="00340FF3"/>
    <w:rsid w:val="00343D27"/>
    <w:rsid w:val="0035481B"/>
    <w:rsid w:val="00360AB9"/>
    <w:rsid w:val="00362B33"/>
    <w:rsid w:val="00364FDB"/>
    <w:rsid w:val="00366572"/>
    <w:rsid w:val="00370E98"/>
    <w:rsid w:val="0038451B"/>
    <w:rsid w:val="00387862"/>
    <w:rsid w:val="00387EBC"/>
    <w:rsid w:val="003928CE"/>
    <w:rsid w:val="003A31AD"/>
    <w:rsid w:val="003A7333"/>
    <w:rsid w:val="003B04C0"/>
    <w:rsid w:val="003B0FCC"/>
    <w:rsid w:val="003B5467"/>
    <w:rsid w:val="003B5DE8"/>
    <w:rsid w:val="003C4F3F"/>
    <w:rsid w:val="003C551A"/>
    <w:rsid w:val="003D014E"/>
    <w:rsid w:val="003D0FCE"/>
    <w:rsid w:val="003D6F52"/>
    <w:rsid w:val="003D79C9"/>
    <w:rsid w:val="003E2621"/>
    <w:rsid w:val="003F1BE0"/>
    <w:rsid w:val="003F495C"/>
    <w:rsid w:val="003F5761"/>
    <w:rsid w:val="00407FAA"/>
    <w:rsid w:val="004141AB"/>
    <w:rsid w:val="00416210"/>
    <w:rsid w:val="0041654B"/>
    <w:rsid w:val="00417812"/>
    <w:rsid w:val="004345A2"/>
    <w:rsid w:val="00445ED9"/>
    <w:rsid w:val="004506E4"/>
    <w:rsid w:val="004573CC"/>
    <w:rsid w:val="004713E0"/>
    <w:rsid w:val="00475A5B"/>
    <w:rsid w:val="0047791A"/>
    <w:rsid w:val="004810F3"/>
    <w:rsid w:val="00486F25"/>
    <w:rsid w:val="00494445"/>
    <w:rsid w:val="004946D3"/>
    <w:rsid w:val="004957D6"/>
    <w:rsid w:val="0049787D"/>
    <w:rsid w:val="004A0476"/>
    <w:rsid w:val="004A1654"/>
    <w:rsid w:val="004C0B69"/>
    <w:rsid w:val="004C184B"/>
    <w:rsid w:val="004C27A4"/>
    <w:rsid w:val="004C4BF8"/>
    <w:rsid w:val="004C53F0"/>
    <w:rsid w:val="004D07A2"/>
    <w:rsid w:val="004D7010"/>
    <w:rsid w:val="004E2C77"/>
    <w:rsid w:val="004E4CA6"/>
    <w:rsid w:val="004F1D1D"/>
    <w:rsid w:val="004F20BB"/>
    <w:rsid w:val="004F478B"/>
    <w:rsid w:val="00507C5A"/>
    <w:rsid w:val="00523220"/>
    <w:rsid w:val="005237A3"/>
    <w:rsid w:val="00523F53"/>
    <w:rsid w:val="00532F11"/>
    <w:rsid w:val="00536364"/>
    <w:rsid w:val="00537EAA"/>
    <w:rsid w:val="0054016C"/>
    <w:rsid w:val="00546A46"/>
    <w:rsid w:val="005540B9"/>
    <w:rsid w:val="005546AC"/>
    <w:rsid w:val="00555362"/>
    <w:rsid w:val="005572FF"/>
    <w:rsid w:val="00566909"/>
    <w:rsid w:val="0056745A"/>
    <w:rsid w:val="005722B2"/>
    <w:rsid w:val="00572C38"/>
    <w:rsid w:val="0057325E"/>
    <w:rsid w:val="00574CF9"/>
    <w:rsid w:val="00582566"/>
    <w:rsid w:val="00585D39"/>
    <w:rsid w:val="0059155D"/>
    <w:rsid w:val="005921E4"/>
    <w:rsid w:val="00594589"/>
    <w:rsid w:val="00594D85"/>
    <w:rsid w:val="00596D0D"/>
    <w:rsid w:val="00597E37"/>
    <w:rsid w:val="00597F87"/>
    <w:rsid w:val="005A02EC"/>
    <w:rsid w:val="005A2C89"/>
    <w:rsid w:val="005A7359"/>
    <w:rsid w:val="005B4DC4"/>
    <w:rsid w:val="005C10D7"/>
    <w:rsid w:val="005C1F38"/>
    <w:rsid w:val="005C4541"/>
    <w:rsid w:val="005D165A"/>
    <w:rsid w:val="005D589C"/>
    <w:rsid w:val="005E1848"/>
    <w:rsid w:val="005E3A87"/>
    <w:rsid w:val="005E590C"/>
    <w:rsid w:val="005F45D8"/>
    <w:rsid w:val="006058DD"/>
    <w:rsid w:val="00611954"/>
    <w:rsid w:val="00612FA0"/>
    <w:rsid w:val="00621810"/>
    <w:rsid w:val="006225B0"/>
    <w:rsid w:val="00627A95"/>
    <w:rsid w:val="00632C73"/>
    <w:rsid w:val="00637AE4"/>
    <w:rsid w:val="0064376D"/>
    <w:rsid w:val="00643D6C"/>
    <w:rsid w:val="006446FB"/>
    <w:rsid w:val="0064517C"/>
    <w:rsid w:val="006514A5"/>
    <w:rsid w:val="0066154F"/>
    <w:rsid w:val="006644BF"/>
    <w:rsid w:val="00665817"/>
    <w:rsid w:val="00670A1F"/>
    <w:rsid w:val="0067174C"/>
    <w:rsid w:val="00673990"/>
    <w:rsid w:val="00677531"/>
    <w:rsid w:val="00680CA3"/>
    <w:rsid w:val="0069410F"/>
    <w:rsid w:val="0069539A"/>
    <w:rsid w:val="006970C0"/>
    <w:rsid w:val="006A06F7"/>
    <w:rsid w:val="006A0FFB"/>
    <w:rsid w:val="006A640E"/>
    <w:rsid w:val="006B5A0B"/>
    <w:rsid w:val="006C0731"/>
    <w:rsid w:val="006C1D7E"/>
    <w:rsid w:val="006C6994"/>
    <w:rsid w:val="006C7D4E"/>
    <w:rsid w:val="006D7A72"/>
    <w:rsid w:val="006E1869"/>
    <w:rsid w:val="006E5760"/>
    <w:rsid w:val="006F36F0"/>
    <w:rsid w:val="006F7A8C"/>
    <w:rsid w:val="007029ED"/>
    <w:rsid w:val="00703D95"/>
    <w:rsid w:val="00705D11"/>
    <w:rsid w:val="00706B2C"/>
    <w:rsid w:val="0071059C"/>
    <w:rsid w:val="007170D9"/>
    <w:rsid w:val="007227B4"/>
    <w:rsid w:val="00726E6E"/>
    <w:rsid w:val="00732776"/>
    <w:rsid w:val="00733B94"/>
    <w:rsid w:val="007368C1"/>
    <w:rsid w:val="00737481"/>
    <w:rsid w:val="00741CE3"/>
    <w:rsid w:val="007442AD"/>
    <w:rsid w:val="00752B11"/>
    <w:rsid w:val="00763063"/>
    <w:rsid w:val="007637CE"/>
    <w:rsid w:val="00765FC2"/>
    <w:rsid w:val="00780D76"/>
    <w:rsid w:val="00784245"/>
    <w:rsid w:val="00791546"/>
    <w:rsid w:val="007A6AB2"/>
    <w:rsid w:val="007A76DB"/>
    <w:rsid w:val="007A7B5F"/>
    <w:rsid w:val="007B358C"/>
    <w:rsid w:val="007B5BB3"/>
    <w:rsid w:val="007C2045"/>
    <w:rsid w:val="007D1853"/>
    <w:rsid w:val="007D1BCC"/>
    <w:rsid w:val="007D3740"/>
    <w:rsid w:val="007D4487"/>
    <w:rsid w:val="007D53A0"/>
    <w:rsid w:val="007D543A"/>
    <w:rsid w:val="007D7D06"/>
    <w:rsid w:val="007E0F78"/>
    <w:rsid w:val="007F009B"/>
    <w:rsid w:val="007F6516"/>
    <w:rsid w:val="00805249"/>
    <w:rsid w:val="00806226"/>
    <w:rsid w:val="00806946"/>
    <w:rsid w:val="00807DA0"/>
    <w:rsid w:val="00810273"/>
    <w:rsid w:val="00811669"/>
    <w:rsid w:val="00817B05"/>
    <w:rsid w:val="00820A2C"/>
    <w:rsid w:val="008230D2"/>
    <w:rsid w:val="00823CBD"/>
    <w:rsid w:val="00825EE0"/>
    <w:rsid w:val="00827A76"/>
    <w:rsid w:val="008332FE"/>
    <w:rsid w:val="008356E9"/>
    <w:rsid w:val="00836B6D"/>
    <w:rsid w:val="00836F00"/>
    <w:rsid w:val="0084365A"/>
    <w:rsid w:val="00846B1A"/>
    <w:rsid w:val="00852A15"/>
    <w:rsid w:val="008548A4"/>
    <w:rsid w:val="00870BFD"/>
    <w:rsid w:val="00872D21"/>
    <w:rsid w:val="00873E35"/>
    <w:rsid w:val="00875C61"/>
    <w:rsid w:val="00877296"/>
    <w:rsid w:val="008A2EFA"/>
    <w:rsid w:val="008B0CDC"/>
    <w:rsid w:val="008C1199"/>
    <w:rsid w:val="008C3CD5"/>
    <w:rsid w:val="008C5459"/>
    <w:rsid w:val="008C6AFA"/>
    <w:rsid w:val="008D7CC4"/>
    <w:rsid w:val="008E381F"/>
    <w:rsid w:val="008E38D7"/>
    <w:rsid w:val="008E5AFA"/>
    <w:rsid w:val="008E5D2A"/>
    <w:rsid w:val="008E7349"/>
    <w:rsid w:val="008E762A"/>
    <w:rsid w:val="00901A88"/>
    <w:rsid w:val="00903420"/>
    <w:rsid w:val="00906104"/>
    <w:rsid w:val="00906632"/>
    <w:rsid w:val="009151D5"/>
    <w:rsid w:val="00926078"/>
    <w:rsid w:val="00931DAC"/>
    <w:rsid w:val="0094247A"/>
    <w:rsid w:val="00950EF1"/>
    <w:rsid w:val="00956CED"/>
    <w:rsid w:val="009608F0"/>
    <w:rsid w:val="00961A3F"/>
    <w:rsid w:val="00963297"/>
    <w:rsid w:val="00974D03"/>
    <w:rsid w:val="009765D1"/>
    <w:rsid w:val="009774F0"/>
    <w:rsid w:val="00980D2C"/>
    <w:rsid w:val="00982A87"/>
    <w:rsid w:val="00984339"/>
    <w:rsid w:val="00986101"/>
    <w:rsid w:val="009864D7"/>
    <w:rsid w:val="00990F4B"/>
    <w:rsid w:val="00993484"/>
    <w:rsid w:val="00994156"/>
    <w:rsid w:val="00994DB8"/>
    <w:rsid w:val="009A37C5"/>
    <w:rsid w:val="009A60BC"/>
    <w:rsid w:val="009B085E"/>
    <w:rsid w:val="009B690B"/>
    <w:rsid w:val="009D4F6D"/>
    <w:rsid w:val="009F454A"/>
    <w:rsid w:val="009F6EF0"/>
    <w:rsid w:val="00A07697"/>
    <w:rsid w:val="00A13028"/>
    <w:rsid w:val="00A16AEE"/>
    <w:rsid w:val="00A25AD9"/>
    <w:rsid w:val="00A3374E"/>
    <w:rsid w:val="00A41ED1"/>
    <w:rsid w:val="00A5301C"/>
    <w:rsid w:val="00A54054"/>
    <w:rsid w:val="00A55296"/>
    <w:rsid w:val="00A6080F"/>
    <w:rsid w:val="00A67304"/>
    <w:rsid w:val="00A674A4"/>
    <w:rsid w:val="00A768CA"/>
    <w:rsid w:val="00A81E4B"/>
    <w:rsid w:val="00A8600C"/>
    <w:rsid w:val="00A86AD9"/>
    <w:rsid w:val="00A92F78"/>
    <w:rsid w:val="00A946B0"/>
    <w:rsid w:val="00AA09C5"/>
    <w:rsid w:val="00AA119F"/>
    <w:rsid w:val="00AA3AC4"/>
    <w:rsid w:val="00AA56A9"/>
    <w:rsid w:val="00AA59AD"/>
    <w:rsid w:val="00AC190E"/>
    <w:rsid w:val="00AC5474"/>
    <w:rsid w:val="00AC69EF"/>
    <w:rsid w:val="00AC6DD2"/>
    <w:rsid w:val="00AC7137"/>
    <w:rsid w:val="00AD0F62"/>
    <w:rsid w:val="00AD15A8"/>
    <w:rsid w:val="00AE6804"/>
    <w:rsid w:val="00AF014C"/>
    <w:rsid w:val="00AF3351"/>
    <w:rsid w:val="00B0402C"/>
    <w:rsid w:val="00B07156"/>
    <w:rsid w:val="00B13DEC"/>
    <w:rsid w:val="00B2006C"/>
    <w:rsid w:val="00B2655B"/>
    <w:rsid w:val="00B26BF8"/>
    <w:rsid w:val="00B3167B"/>
    <w:rsid w:val="00B31B0F"/>
    <w:rsid w:val="00B32414"/>
    <w:rsid w:val="00B3319A"/>
    <w:rsid w:val="00B41EAA"/>
    <w:rsid w:val="00B55BDF"/>
    <w:rsid w:val="00B56532"/>
    <w:rsid w:val="00B66A03"/>
    <w:rsid w:val="00B94365"/>
    <w:rsid w:val="00BA1880"/>
    <w:rsid w:val="00BA6449"/>
    <w:rsid w:val="00BA7354"/>
    <w:rsid w:val="00BB26D5"/>
    <w:rsid w:val="00BB356A"/>
    <w:rsid w:val="00BB59C0"/>
    <w:rsid w:val="00BB5B9A"/>
    <w:rsid w:val="00BB62D4"/>
    <w:rsid w:val="00BB63D5"/>
    <w:rsid w:val="00BB79B2"/>
    <w:rsid w:val="00BC502C"/>
    <w:rsid w:val="00BD10AF"/>
    <w:rsid w:val="00BD56CC"/>
    <w:rsid w:val="00BE330C"/>
    <w:rsid w:val="00BF4683"/>
    <w:rsid w:val="00C022E4"/>
    <w:rsid w:val="00C0445E"/>
    <w:rsid w:val="00C04878"/>
    <w:rsid w:val="00C069FA"/>
    <w:rsid w:val="00C17BA4"/>
    <w:rsid w:val="00C22819"/>
    <w:rsid w:val="00C25270"/>
    <w:rsid w:val="00C329D7"/>
    <w:rsid w:val="00C34EBA"/>
    <w:rsid w:val="00C47399"/>
    <w:rsid w:val="00C4767A"/>
    <w:rsid w:val="00C53659"/>
    <w:rsid w:val="00C608A1"/>
    <w:rsid w:val="00C7083C"/>
    <w:rsid w:val="00C71D36"/>
    <w:rsid w:val="00C757C6"/>
    <w:rsid w:val="00C75DB4"/>
    <w:rsid w:val="00C876B0"/>
    <w:rsid w:val="00C87896"/>
    <w:rsid w:val="00CA049F"/>
    <w:rsid w:val="00CA24FB"/>
    <w:rsid w:val="00CC2892"/>
    <w:rsid w:val="00CC7F3D"/>
    <w:rsid w:val="00CD5A89"/>
    <w:rsid w:val="00CD5D99"/>
    <w:rsid w:val="00CE02A1"/>
    <w:rsid w:val="00CE6DCA"/>
    <w:rsid w:val="00CF1055"/>
    <w:rsid w:val="00CF1170"/>
    <w:rsid w:val="00CF30FB"/>
    <w:rsid w:val="00CF3A35"/>
    <w:rsid w:val="00CF44A9"/>
    <w:rsid w:val="00D00531"/>
    <w:rsid w:val="00D00CAD"/>
    <w:rsid w:val="00D07B1B"/>
    <w:rsid w:val="00D07BBF"/>
    <w:rsid w:val="00D1311B"/>
    <w:rsid w:val="00D16454"/>
    <w:rsid w:val="00D23C91"/>
    <w:rsid w:val="00D24BA4"/>
    <w:rsid w:val="00D24F2D"/>
    <w:rsid w:val="00D31949"/>
    <w:rsid w:val="00D438E6"/>
    <w:rsid w:val="00D555F0"/>
    <w:rsid w:val="00D61213"/>
    <w:rsid w:val="00D70C35"/>
    <w:rsid w:val="00D8173F"/>
    <w:rsid w:val="00D85908"/>
    <w:rsid w:val="00D87436"/>
    <w:rsid w:val="00DA1BE6"/>
    <w:rsid w:val="00DB5943"/>
    <w:rsid w:val="00DC25D5"/>
    <w:rsid w:val="00DC7724"/>
    <w:rsid w:val="00DD3C4C"/>
    <w:rsid w:val="00DD4A43"/>
    <w:rsid w:val="00DE5548"/>
    <w:rsid w:val="00DE67D8"/>
    <w:rsid w:val="00DF2458"/>
    <w:rsid w:val="00E035DF"/>
    <w:rsid w:val="00E03883"/>
    <w:rsid w:val="00E04952"/>
    <w:rsid w:val="00E05031"/>
    <w:rsid w:val="00E22948"/>
    <w:rsid w:val="00E237FE"/>
    <w:rsid w:val="00E23D92"/>
    <w:rsid w:val="00E3227C"/>
    <w:rsid w:val="00E3757F"/>
    <w:rsid w:val="00E37BBA"/>
    <w:rsid w:val="00E40322"/>
    <w:rsid w:val="00E41591"/>
    <w:rsid w:val="00E44BE0"/>
    <w:rsid w:val="00E5066D"/>
    <w:rsid w:val="00E50EEC"/>
    <w:rsid w:val="00E57E3C"/>
    <w:rsid w:val="00E62C5A"/>
    <w:rsid w:val="00E6778B"/>
    <w:rsid w:val="00E70154"/>
    <w:rsid w:val="00E7260B"/>
    <w:rsid w:val="00E757FF"/>
    <w:rsid w:val="00E824C6"/>
    <w:rsid w:val="00E82535"/>
    <w:rsid w:val="00E83908"/>
    <w:rsid w:val="00E83CB2"/>
    <w:rsid w:val="00E93A8C"/>
    <w:rsid w:val="00E974C5"/>
    <w:rsid w:val="00E97A30"/>
    <w:rsid w:val="00EA014C"/>
    <w:rsid w:val="00EA06F2"/>
    <w:rsid w:val="00EA17DD"/>
    <w:rsid w:val="00EA5355"/>
    <w:rsid w:val="00EA70D0"/>
    <w:rsid w:val="00EB7C8C"/>
    <w:rsid w:val="00EC4C72"/>
    <w:rsid w:val="00EC6EFB"/>
    <w:rsid w:val="00ED1A75"/>
    <w:rsid w:val="00ED2F12"/>
    <w:rsid w:val="00ED3D31"/>
    <w:rsid w:val="00ED57E0"/>
    <w:rsid w:val="00EE02A2"/>
    <w:rsid w:val="00EF0C2C"/>
    <w:rsid w:val="00EF0D55"/>
    <w:rsid w:val="00EF22A7"/>
    <w:rsid w:val="00EF37FE"/>
    <w:rsid w:val="00EF4262"/>
    <w:rsid w:val="00EF624F"/>
    <w:rsid w:val="00F0323F"/>
    <w:rsid w:val="00F048B5"/>
    <w:rsid w:val="00F11DCD"/>
    <w:rsid w:val="00F1447F"/>
    <w:rsid w:val="00F1622A"/>
    <w:rsid w:val="00F17E71"/>
    <w:rsid w:val="00F20932"/>
    <w:rsid w:val="00F2222D"/>
    <w:rsid w:val="00F25011"/>
    <w:rsid w:val="00F31D4B"/>
    <w:rsid w:val="00F349B4"/>
    <w:rsid w:val="00F370D6"/>
    <w:rsid w:val="00F37372"/>
    <w:rsid w:val="00F45D73"/>
    <w:rsid w:val="00F5217E"/>
    <w:rsid w:val="00F5221A"/>
    <w:rsid w:val="00F54B91"/>
    <w:rsid w:val="00F617EB"/>
    <w:rsid w:val="00F63410"/>
    <w:rsid w:val="00F71975"/>
    <w:rsid w:val="00F778CA"/>
    <w:rsid w:val="00F77FE1"/>
    <w:rsid w:val="00F8647D"/>
    <w:rsid w:val="00F96467"/>
    <w:rsid w:val="00F96E3E"/>
    <w:rsid w:val="00FA24B6"/>
    <w:rsid w:val="00FB71C0"/>
    <w:rsid w:val="00FB7F01"/>
    <w:rsid w:val="00FC7388"/>
    <w:rsid w:val="00FD14EC"/>
    <w:rsid w:val="00FD32EA"/>
    <w:rsid w:val="00FE1759"/>
    <w:rsid w:val="00FE6351"/>
    <w:rsid w:val="00FE7D94"/>
    <w:rsid w:val="00FF0747"/>
    <w:rsid w:val="00FF6997"/>
    <w:rsid w:val="017C1B2E"/>
    <w:rsid w:val="01C6F191"/>
    <w:rsid w:val="025AD861"/>
    <w:rsid w:val="09D76B58"/>
    <w:rsid w:val="0DAB26DC"/>
    <w:rsid w:val="0E63545A"/>
    <w:rsid w:val="0EF170CD"/>
    <w:rsid w:val="11522B5E"/>
    <w:rsid w:val="1271976E"/>
    <w:rsid w:val="134925B3"/>
    <w:rsid w:val="1540B780"/>
    <w:rsid w:val="19575DCF"/>
    <w:rsid w:val="19BAD845"/>
    <w:rsid w:val="1C13BBD4"/>
    <w:rsid w:val="2045C018"/>
    <w:rsid w:val="20650503"/>
    <w:rsid w:val="20A8DFC5"/>
    <w:rsid w:val="22EDBC9B"/>
    <w:rsid w:val="28614CB4"/>
    <w:rsid w:val="28E21D3C"/>
    <w:rsid w:val="2ECDFD87"/>
    <w:rsid w:val="2F510E27"/>
    <w:rsid w:val="3147F54E"/>
    <w:rsid w:val="3262C176"/>
    <w:rsid w:val="33CFCDED"/>
    <w:rsid w:val="348D1D4E"/>
    <w:rsid w:val="3BF20EF6"/>
    <w:rsid w:val="3DCAE21F"/>
    <w:rsid w:val="3E870A2C"/>
    <w:rsid w:val="415BBB38"/>
    <w:rsid w:val="45BCF254"/>
    <w:rsid w:val="46ABECDF"/>
    <w:rsid w:val="4C4CD9E1"/>
    <w:rsid w:val="4DD04A83"/>
    <w:rsid w:val="4DFE4424"/>
    <w:rsid w:val="4E59CBBD"/>
    <w:rsid w:val="4F24BDF4"/>
    <w:rsid w:val="5135E4E6"/>
    <w:rsid w:val="51D394BB"/>
    <w:rsid w:val="535B02C4"/>
    <w:rsid w:val="555BA385"/>
    <w:rsid w:val="571338D3"/>
    <w:rsid w:val="5721E3F4"/>
    <w:rsid w:val="58F2D78F"/>
    <w:rsid w:val="5D6C5A80"/>
    <w:rsid w:val="5E4F161E"/>
    <w:rsid w:val="5E74DB89"/>
    <w:rsid w:val="5E8BA606"/>
    <w:rsid w:val="5EDA3140"/>
    <w:rsid w:val="6211D202"/>
    <w:rsid w:val="6498AF32"/>
    <w:rsid w:val="65C00457"/>
    <w:rsid w:val="66347F93"/>
    <w:rsid w:val="6A7D6920"/>
    <w:rsid w:val="6B115936"/>
    <w:rsid w:val="74B6C082"/>
    <w:rsid w:val="74DA5ADF"/>
    <w:rsid w:val="74ECAE3A"/>
    <w:rsid w:val="799F53B2"/>
    <w:rsid w:val="7A654EDA"/>
    <w:rsid w:val="7DFB4121"/>
    <w:rsid w:val="7F25F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37BB"/>
  <w15:chartTrackingRefBased/>
  <w15:docId w15:val="{C62A56B4-C34C-45D9-BC62-FC44D7B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37"/>
  </w:style>
  <w:style w:type="paragraph" w:styleId="Heading3">
    <w:name w:val="heading 3"/>
    <w:basedOn w:val="Normal"/>
    <w:next w:val="Normal"/>
    <w:link w:val="Heading3Char"/>
    <w:autoRedefine/>
    <w:qFormat/>
    <w:rsid w:val="00597E37"/>
    <w:pPr>
      <w:keepNext/>
      <w:spacing w:before="120" w:after="120" w:line="240" w:lineRule="auto"/>
      <w:outlineLvl w:val="2"/>
    </w:pPr>
    <w:rPr>
      <w:rFonts w:ascii="Arial" w:eastAsia="Times New Roman" w:hAnsi="Arial" w:cs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7E37"/>
    <w:rPr>
      <w:rFonts w:ascii="Arial" w:eastAsia="Times New Roman" w:hAnsi="Arial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597E37"/>
    <w:pPr>
      <w:ind w:left="720"/>
      <w:contextualSpacing/>
    </w:pPr>
  </w:style>
  <w:style w:type="character" w:customStyle="1" w:styleId="ellipsis">
    <w:name w:val="ellipsis"/>
    <w:basedOn w:val="DefaultParagraphFont"/>
    <w:rsid w:val="00597E37"/>
  </w:style>
  <w:style w:type="character" w:customStyle="1" w:styleId="ilfuvd">
    <w:name w:val="ilfuvd"/>
    <w:basedOn w:val="DefaultParagraphFont"/>
    <w:rsid w:val="00597E37"/>
  </w:style>
  <w:style w:type="paragraph" w:styleId="Header">
    <w:name w:val="header"/>
    <w:basedOn w:val="Normal"/>
    <w:link w:val="HeaderChar"/>
    <w:uiPriority w:val="99"/>
    <w:unhideWhenUsed/>
    <w:rsid w:val="005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7"/>
  </w:style>
  <w:style w:type="paragraph" w:styleId="EnvelopeReturn">
    <w:name w:val="envelope return"/>
    <w:basedOn w:val="Normal"/>
    <w:rsid w:val="00597E37"/>
    <w:pPr>
      <w:spacing w:after="8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5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FB"/>
  </w:style>
  <w:style w:type="character" w:styleId="CommentReference">
    <w:name w:val="annotation reference"/>
    <w:basedOn w:val="DefaultParagraphFont"/>
    <w:uiPriority w:val="99"/>
    <w:semiHidden/>
    <w:unhideWhenUsed/>
    <w:rsid w:val="0069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0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32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32414"/>
    <w:rPr>
      <w:rFonts w:ascii="Arial" w:eastAsia="Arial" w:hAnsi="Arial" w:cs="Arial"/>
    </w:rPr>
  </w:style>
  <w:style w:type="table" w:styleId="PlainTable1">
    <w:name w:val="Plain Table 1"/>
    <w:basedOn w:val="TableNormal"/>
    <w:uiPriority w:val="41"/>
    <w:rsid w:val="00091E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91E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Brienna Ledbetter</dc:creator>
  <cp:keywords/>
  <dc:description/>
  <cp:lastModifiedBy>Tiffany Chunn</cp:lastModifiedBy>
  <cp:revision>2</cp:revision>
  <cp:lastPrinted>2021-02-12T19:34:00Z</cp:lastPrinted>
  <dcterms:created xsi:type="dcterms:W3CDTF">2024-10-09T15:27:00Z</dcterms:created>
  <dcterms:modified xsi:type="dcterms:W3CDTF">2024-10-09T15:27:00Z</dcterms:modified>
</cp:coreProperties>
</file>